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0682A">
      <w:pPr>
        <w:jc w:val="center"/>
        <w:rPr>
          <w:rFonts w:ascii="华文中宋" w:hAnsi="华文中宋" w:eastAsia="华文中宋"/>
          <w:b/>
          <w:sz w:val="40"/>
        </w:rPr>
      </w:pPr>
    </w:p>
    <w:p w14:paraId="74779402">
      <w:pPr>
        <w:jc w:val="center"/>
        <w:rPr>
          <w:rFonts w:ascii="华文中宋" w:hAnsi="华文中宋" w:eastAsia="华文中宋"/>
          <w:b/>
          <w:sz w:val="40"/>
        </w:rPr>
      </w:pPr>
    </w:p>
    <w:p w14:paraId="551F549A">
      <w:pPr>
        <w:jc w:val="center"/>
        <w:rPr>
          <w:rFonts w:ascii="华文中宋" w:hAnsi="华文中宋" w:eastAsia="华文中宋"/>
          <w:b/>
          <w:sz w:val="36"/>
        </w:rPr>
      </w:pPr>
      <w:r>
        <w:rPr>
          <w:rFonts w:hint="eastAsia" w:ascii="华文中宋" w:hAnsi="华文中宋" w:eastAsia="华文中宋"/>
          <w:b/>
          <w:sz w:val="36"/>
        </w:rPr>
        <w:t>林学院研究生学业奖学金评定暂行</w:t>
      </w:r>
      <w:r>
        <w:rPr>
          <w:rFonts w:ascii="华文中宋" w:hAnsi="华文中宋" w:eastAsia="华文中宋"/>
          <w:b/>
          <w:sz w:val="36"/>
        </w:rPr>
        <w:t>办法</w:t>
      </w:r>
    </w:p>
    <w:p w14:paraId="6FAFA371">
      <w:pPr>
        <w:jc w:val="center"/>
        <w:rPr>
          <w:rFonts w:ascii="仿宋_GB2312" w:eastAsia="仿宋_GB2312"/>
          <w:sz w:val="30"/>
          <w:szCs w:val="30"/>
        </w:rPr>
      </w:pPr>
      <w:r>
        <w:rPr>
          <w:rFonts w:hint="eastAsia" w:ascii="仿宋_GB2312" w:eastAsia="仿宋_GB2312"/>
          <w:sz w:val="30"/>
          <w:szCs w:val="30"/>
        </w:rPr>
        <w:t>（2015年9月试行，2016年4月修订）</w:t>
      </w:r>
    </w:p>
    <w:p w14:paraId="6040B9EF">
      <w:pPr>
        <w:rPr>
          <w:rFonts w:ascii="仿宋_GB2312" w:eastAsia="仿宋_GB2312"/>
          <w:sz w:val="30"/>
          <w:szCs w:val="30"/>
        </w:rPr>
      </w:pPr>
    </w:p>
    <w:p w14:paraId="346DD21C">
      <w:pPr>
        <w:jc w:val="center"/>
        <w:rPr>
          <w:rFonts w:ascii="黑体" w:eastAsia="黑体"/>
          <w:b/>
          <w:sz w:val="28"/>
          <w:szCs w:val="28"/>
        </w:rPr>
      </w:pPr>
      <w:r>
        <w:rPr>
          <w:rFonts w:hint="eastAsia" w:ascii="黑体" w:eastAsia="黑体"/>
          <w:b/>
          <w:sz w:val="28"/>
          <w:szCs w:val="28"/>
        </w:rPr>
        <w:t>第一章  总则</w:t>
      </w:r>
    </w:p>
    <w:p w14:paraId="3959BD96">
      <w:pPr>
        <w:ind w:firstLine="562" w:firstLineChars="200"/>
        <w:rPr>
          <w:rFonts w:ascii="仿宋_GB2312" w:eastAsia="仿宋_GB2312"/>
          <w:sz w:val="28"/>
          <w:szCs w:val="28"/>
        </w:rPr>
      </w:pPr>
      <w:r>
        <w:rPr>
          <w:rFonts w:hint="eastAsia" w:ascii="仿宋_GB2312" w:eastAsia="仿宋_GB2312"/>
          <w:b/>
          <w:sz w:val="28"/>
          <w:szCs w:val="28"/>
        </w:rPr>
        <w:t xml:space="preserve">第一条 </w:t>
      </w:r>
      <w:r>
        <w:rPr>
          <w:rFonts w:hint="eastAsia" w:ascii="仿宋_GB2312" w:eastAsia="仿宋_GB2312"/>
          <w:sz w:val="28"/>
          <w:szCs w:val="28"/>
        </w:rPr>
        <w:t>为提高林学院研究生的培养质量，促进</w:t>
      </w:r>
      <w:r>
        <w:rPr>
          <w:rFonts w:ascii="仿宋_GB2312" w:eastAsia="仿宋_GB2312"/>
          <w:sz w:val="28"/>
          <w:szCs w:val="28"/>
        </w:rPr>
        <w:t>创新人才培养，</w:t>
      </w:r>
      <w:r>
        <w:rPr>
          <w:rFonts w:hint="eastAsia" w:ascii="仿宋_GB2312" w:eastAsia="仿宋_GB2312"/>
          <w:sz w:val="28"/>
          <w:szCs w:val="28"/>
        </w:rPr>
        <w:t>进一步规范研究生奖学金评选工作，根据</w:t>
      </w:r>
      <w:r>
        <w:rPr>
          <w:rFonts w:ascii="仿宋_GB2312" w:eastAsia="仿宋_GB2312"/>
          <w:sz w:val="28"/>
          <w:szCs w:val="28"/>
        </w:rPr>
        <w:t>《</w:t>
      </w:r>
      <w:r>
        <w:rPr>
          <w:rFonts w:hint="eastAsia" w:ascii="仿宋_GB2312" w:eastAsia="仿宋_GB2312"/>
          <w:sz w:val="28"/>
          <w:szCs w:val="28"/>
        </w:rPr>
        <w:t>研究生</w:t>
      </w:r>
      <w:r>
        <w:rPr>
          <w:rFonts w:ascii="仿宋_GB2312" w:eastAsia="仿宋_GB2312"/>
          <w:sz w:val="28"/>
          <w:szCs w:val="28"/>
        </w:rPr>
        <w:t>学业奖学金管理暂行办法》</w:t>
      </w:r>
      <w:r>
        <w:rPr>
          <w:rFonts w:hint="eastAsia" w:ascii="仿宋_GB2312" w:eastAsia="仿宋_GB2312"/>
          <w:sz w:val="28"/>
          <w:szCs w:val="28"/>
        </w:rPr>
        <w:t>（财教</w:t>
      </w:r>
      <w:r>
        <w:rPr>
          <w:rFonts w:ascii="仿宋_GB2312" w:eastAsia="仿宋_GB2312"/>
          <w:sz w:val="28"/>
          <w:szCs w:val="28"/>
        </w:rPr>
        <w:t>[2013]219</w:t>
      </w:r>
      <w:r>
        <w:rPr>
          <w:rFonts w:hint="eastAsia" w:ascii="仿宋_GB2312" w:eastAsia="仿宋_GB2312"/>
          <w:sz w:val="28"/>
          <w:szCs w:val="28"/>
        </w:rPr>
        <w:t>号</w:t>
      </w:r>
      <w:r>
        <w:rPr>
          <w:rFonts w:ascii="仿宋_GB2312" w:eastAsia="仿宋_GB2312"/>
          <w:sz w:val="28"/>
          <w:szCs w:val="28"/>
        </w:rPr>
        <w:t>）</w:t>
      </w:r>
      <w:r>
        <w:rPr>
          <w:rFonts w:hint="eastAsia" w:ascii="仿宋_GB2312" w:eastAsia="仿宋_GB2312"/>
          <w:sz w:val="28"/>
          <w:szCs w:val="28"/>
        </w:rPr>
        <w:t>、《北京林业大学研究生学业奖学金评定办法（修订）》文件</w:t>
      </w:r>
      <w:r>
        <w:rPr>
          <w:rFonts w:ascii="仿宋_GB2312" w:eastAsia="仿宋_GB2312"/>
          <w:sz w:val="28"/>
          <w:szCs w:val="28"/>
        </w:rPr>
        <w:t>精神</w:t>
      </w:r>
      <w:r>
        <w:rPr>
          <w:rFonts w:hint="eastAsia" w:ascii="仿宋_GB2312" w:eastAsia="仿宋_GB2312"/>
          <w:sz w:val="28"/>
          <w:szCs w:val="28"/>
        </w:rPr>
        <w:t>，结合学院实际情况，特制定《北京林业大学林学院研究生学业奖学金暂行办法》（以下简称办法）。本办法作为指导性意见，各学科须根据学院的评定细则做好学院学业奖学金的评定工作。</w:t>
      </w:r>
    </w:p>
    <w:p w14:paraId="7C070D83">
      <w:pPr>
        <w:ind w:firstLine="562" w:firstLineChars="200"/>
        <w:rPr>
          <w:rFonts w:ascii="仿宋_GB2312" w:eastAsia="仿宋_GB2312"/>
          <w:sz w:val="28"/>
          <w:szCs w:val="28"/>
        </w:rPr>
      </w:pPr>
      <w:r>
        <w:rPr>
          <w:rFonts w:hint="eastAsia" w:ascii="仿宋_GB2312" w:eastAsia="仿宋_GB2312"/>
          <w:b/>
          <w:sz w:val="28"/>
          <w:szCs w:val="28"/>
        </w:rPr>
        <w:t>第二条</w:t>
      </w:r>
      <w:r>
        <w:rPr>
          <w:rFonts w:hint="eastAsia" w:ascii="仿宋_GB2312" w:eastAsia="仿宋_GB2312"/>
          <w:sz w:val="28"/>
          <w:szCs w:val="28"/>
        </w:rPr>
        <w:t>本细则适用于北京林业大学林学院所有具有中华人民共和国国籍的非在职全日制（全脱产学习）学制内研究生，不包括延期毕业、人事档案未转入的各类研究生。</w:t>
      </w:r>
    </w:p>
    <w:p w14:paraId="4096D3CB">
      <w:pPr>
        <w:ind w:firstLine="562" w:firstLineChars="200"/>
        <w:rPr>
          <w:rFonts w:ascii="仿宋_GB2312" w:eastAsia="仿宋_GB2312"/>
          <w:sz w:val="28"/>
          <w:szCs w:val="28"/>
        </w:rPr>
      </w:pPr>
      <w:r>
        <w:rPr>
          <w:rFonts w:hint="eastAsia" w:ascii="仿宋_GB2312" w:eastAsia="仿宋_GB2312"/>
          <w:b/>
          <w:sz w:val="28"/>
          <w:szCs w:val="28"/>
        </w:rPr>
        <w:t xml:space="preserve">第三条 </w:t>
      </w:r>
      <w:r>
        <w:rPr>
          <w:rFonts w:hint="eastAsia" w:ascii="仿宋_GB2312" w:eastAsia="仿宋_GB2312"/>
          <w:sz w:val="28"/>
          <w:szCs w:val="28"/>
        </w:rPr>
        <w:t>评定依据时间为上一年度9月1日到当年8月31日。</w:t>
      </w:r>
    </w:p>
    <w:p w14:paraId="2953089D">
      <w:pPr>
        <w:ind w:firstLine="560" w:firstLineChars="200"/>
        <w:rPr>
          <w:rFonts w:ascii="仿宋_GB2312" w:eastAsia="仿宋_GB2312"/>
          <w:sz w:val="28"/>
          <w:szCs w:val="28"/>
        </w:rPr>
      </w:pPr>
    </w:p>
    <w:p w14:paraId="670E440F">
      <w:pPr>
        <w:jc w:val="center"/>
        <w:rPr>
          <w:rFonts w:ascii="黑体" w:eastAsia="黑体"/>
          <w:b/>
          <w:sz w:val="28"/>
          <w:szCs w:val="28"/>
        </w:rPr>
      </w:pPr>
      <w:r>
        <w:rPr>
          <w:rFonts w:hint="eastAsia" w:ascii="黑体" w:eastAsia="黑体"/>
          <w:b/>
          <w:sz w:val="28"/>
          <w:szCs w:val="28"/>
        </w:rPr>
        <w:t>第二章  评定等级与申请条件</w:t>
      </w:r>
    </w:p>
    <w:p w14:paraId="5D5ED673">
      <w:pPr>
        <w:ind w:firstLine="562" w:firstLineChars="200"/>
        <w:jc w:val="left"/>
        <w:rPr>
          <w:rFonts w:ascii="仿宋_GB2312" w:eastAsia="仿宋_GB2312"/>
          <w:sz w:val="28"/>
          <w:szCs w:val="28"/>
        </w:rPr>
      </w:pPr>
      <w:r>
        <w:rPr>
          <w:rFonts w:hint="eastAsia" w:ascii="仿宋_GB2312" w:eastAsia="仿宋_GB2312"/>
          <w:b/>
          <w:sz w:val="28"/>
          <w:szCs w:val="28"/>
        </w:rPr>
        <w:t xml:space="preserve">第四条 </w:t>
      </w:r>
      <w:r>
        <w:rPr>
          <w:rFonts w:hint="eastAsia" w:ascii="仿宋_GB2312" w:eastAsia="仿宋_GB2312"/>
          <w:sz w:val="28"/>
          <w:szCs w:val="28"/>
        </w:rPr>
        <w:t>评定等级</w:t>
      </w:r>
    </w:p>
    <w:p w14:paraId="7AE05149">
      <w:pPr>
        <w:ind w:firstLine="560" w:firstLineChars="200"/>
        <w:jc w:val="left"/>
        <w:rPr>
          <w:rFonts w:ascii="仿宋" w:hAnsi="仿宋" w:eastAsia="仿宋" w:cs="仿宋_GB2312"/>
          <w:color w:val="000000"/>
          <w:kern w:val="0"/>
          <w:sz w:val="28"/>
          <w:szCs w:val="28"/>
          <w:shd w:val="clear" w:color="auto" w:fill="FFFFFF"/>
        </w:rPr>
      </w:pPr>
      <w:r>
        <w:rPr>
          <w:rFonts w:hint="eastAsia" w:ascii="仿宋_GB2312" w:eastAsia="仿宋_GB2312"/>
          <w:sz w:val="28"/>
          <w:szCs w:val="28"/>
        </w:rPr>
        <w:t>博士研究生学业奖学金只设一等奖学金，奖励标准为每人10000元/年。硕士研究生学业奖学金分三等，一等金额为每人8000元/年，二等金额为每人5000元/年，三等金额为每人2000元/年。各等级比例按学校当年规定执行。</w:t>
      </w:r>
    </w:p>
    <w:p w14:paraId="7E3593A8">
      <w:pPr>
        <w:ind w:firstLine="562" w:firstLineChars="200"/>
        <w:jc w:val="left"/>
        <w:rPr>
          <w:rFonts w:ascii="仿宋_GB2312" w:eastAsia="仿宋_GB2312"/>
          <w:sz w:val="28"/>
          <w:szCs w:val="28"/>
        </w:rPr>
      </w:pPr>
      <w:r>
        <w:rPr>
          <w:rFonts w:hint="eastAsia" w:ascii="仿宋_GB2312" w:eastAsia="仿宋_GB2312"/>
          <w:b/>
          <w:sz w:val="28"/>
          <w:szCs w:val="28"/>
        </w:rPr>
        <w:t xml:space="preserve">第五条 </w:t>
      </w:r>
      <w:r>
        <w:rPr>
          <w:rFonts w:hint="eastAsia" w:ascii="仿宋_GB2312" w:eastAsia="仿宋_GB2312"/>
          <w:sz w:val="28"/>
          <w:szCs w:val="28"/>
        </w:rPr>
        <w:t>申请条件</w:t>
      </w:r>
    </w:p>
    <w:p w14:paraId="40FA01E4">
      <w:pPr>
        <w:ind w:firstLine="560" w:firstLineChars="200"/>
        <w:jc w:val="left"/>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热爱社会主义祖国，拥护中国共产党的领导；</w:t>
      </w:r>
    </w:p>
    <w:p w14:paraId="48A27A13">
      <w:pPr>
        <w:ind w:firstLine="560" w:firstLineChars="200"/>
        <w:jc w:val="left"/>
        <w:rPr>
          <w:rFonts w:ascii="仿宋_GB2312" w:eastAsia="仿宋_GB2312"/>
          <w:sz w:val="28"/>
          <w:szCs w:val="28"/>
        </w:rPr>
      </w:pPr>
      <w:r>
        <w:rPr>
          <w:rFonts w:ascii="仿宋_GB2312" w:eastAsia="仿宋_GB2312"/>
          <w:sz w:val="28"/>
          <w:szCs w:val="28"/>
        </w:rPr>
        <w:t>2.</w:t>
      </w:r>
      <w:r>
        <w:rPr>
          <w:rFonts w:hint="eastAsia" w:ascii="仿宋_GB2312" w:eastAsia="仿宋_GB2312"/>
          <w:sz w:val="28"/>
          <w:szCs w:val="28"/>
        </w:rPr>
        <w:t>遵守宪法和法律，遵守高等学校规章制度；</w:t>
      </w:r>
    </w:p>
    <w:p w14:paraId="58000BF1">
      <w:pPr>
        <w:ind w:firstLine="560" w:firstLineChars="200"/>
        <w:jc w:val="left"/>
        <w:rPr>
          <w:rFonts w:ascii="仿宋_GB2312" w:eastAsia="仿宋_GB2312"/>
          <w:sz w:val="28"/>
          <w:szCs w:val="28"/>
        </w:rPr>
      </w:pPr>
      <w:r>
        <w:rPr>
          <w:rFonts w:ascii="仿宋_GB2312" w:eastAsia="仿宋_GB2312"/>
          <w:sz w:val="28"/>
          <w:szCs w:val="28"/>
        </w:rPr>
        <w:t>3.</w:t>
      </w:r>
      <w:r>
        <w:rPr>
          <w:rFonts w:hint="eastAsia" w:ascii="仿宋_GB2312" w:eastAsia="仿宋_GB2312"/>
          <w:sz w:val="28"/>
          <w:szCs w:val="28"/>
        </w:rPr>
        <w:t>诚实守信，品学兼优；</w:t>
      </w:r>
    </w:p>
    <w:p w14:paraId="251F084B">
      <w:pPr>
        <w:ind w:firstLine="560" w:firstLineChars="200"/>
        <w:jc w:val="left"/>
        <w:rPr>
          <w:rFonts w:ascii="仿宋_GB2312" w:eastAsia="仿宋_GB2312"/>
          <w:sz w:val="28"/>
          <w:szCs w:val="28"/>
        </w:rPr>
      </w:pPr>
      <w:r>
        <w:rPr>
          <w:rFonts w:ascii="仿宋_GB2312" w:eastAsia="仿宋_GB2312"/>
          <w:sz w:val="28"/>
          <w:szCs w:val="28"/>
        </w:rPr>
        <w:t>4.</w:t>
      </w:r>
      <w:r>
        <w:rPr>
          <w:rFonts w:hint="eastAsia" w:ascii="仿宋_GB2312" w:eastAsia="仿宋_GB2312"/>
          <w:sz w:val="28"/>
          <w:szCs w:val="28"/>
        </w:rPr>
        <w:t>积极参加</w:t>
      </w:r>
      <w:r>
        <w:rPr>
          <w:rFonts w:ascii="仿宋_GB2312" w:eastAsia="仿宋_GB2312"/>
          <w:sz w:val="28"/>
          <w:szCs w:val="28"/>
        </w:rPr>
        <w:t>科学研究、社会实践和培养环节的相关活动</w:t>
      </w:r>
      <w:r>
        <w:rPr>
          <w:rFonts w:hint="eastAsia" w:ascii="仿宋_GB2312" w:eastAsia="仿宋_GB2312"/>
          <w:sz w:val="28"/>
          <w:szCs w:val="28"/>
        </w:rPr>
        <w:t>；</w:t>
      </w:r>
    </w:p>
    <w:p w14:paraId="501F78E9">
      <w:pPr>
        <w:ind w:firstLine="560" w:firstLineChars="200"/>
        <w:jc w:val="left"/>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参加</w:t>
      </w:r>
      <w:r>
        <w:rPr>
          <w:rFonts w:hint="eastAsia" w:ascii="仿宋_GB2312" w:eastAsia="仿宋_GB2312"/>
          <w:sz w:val="28"/>
          <w:szCs w:val="28"/>
        </w:rPr>
        <w:t>过上一年度林学院学生学术论坛或参加过校级及以上学术论坛一次（含）以上；</w:t>
      </w:r>
    </w:p>
    <w:p w14:paraId="39DB602D">
      <w:pPr>
        <w:ind w:firstLine="560" w:firstLineChars="200"/>
        <w:jc w:val="left"/>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.有下列情况之一者不能参加</w:t>
      </w:r>
      <w:r>
        <w:rPr>
          <w:rFonts w:hint="eastAsia" w:ascii="仿宋_GB2312" w:eastAsia="仿宋_GB2312"/>
          <w:sz w:val="28"/>
          <w:szCs w:val="28"/>
        </w:rPr>
        <w:t>本年度</w:t>
      </w:r>
      <w:r>
        <w:rPr>
          <w:rFonts w:ascii="仿宋_GB2312" w:eastAsia="仿宋_GB2312"/>
          <w:sz w:val="28"/>
          <w:szCs w:val="28"/>
        </w:rPr>
        <w:t>学业奖学金的评定：</w:t>
      </w:r>
    </w:p>
    <w:p w14:paraId="6261B562">
      <w:pPr>
        <w:spacing w:line="300" w:lineRule="auto"/>
        <w:ind w:firstLine="560" w:firstLineChars="200"/>
        <w:rPr>
          <w:rFonts w:ascii="仿宋" w:hAnsi="仿宋" w:eastAsia="仿宋"/>
          <w:sz w:val="28"/>
          <w:szCs w:val="28"/>
        </w:rPr>
      </w:pPr>
      <w:r>
        <w:rPr>
          <w:rFonts w:hint="eastAsia" w:ascii="仿宋" w:hAnsi="仿宋" w:eastAsia="仿宋"/>
          <w:sz w:val="28"/>
          <w:szCs w:val="28"/>
        </w:rPr>
        <w:t xml:space="preserve">① </w:t>
      </w:r>
      <w:r>
        <w:rPr>
          <w:rFonts w:hint="eastAsia" w:ascii="仿宋_GB2312" w:eastAsia="仿宋_GB2312"/>
          <w:sz w:val="28"/>
          <w:szCs w:val="28"/>
        </w:rPr>
        <w:t>违反国家法律、校纪校规受到纪律处分者；</w:t>
      </w:r>
    </w:p>
    <w:p w14:paraId="00F51673">
      <w:pPr>
        <w:spacing w:line="300" w:lineRule="auto"/>
        <w:ind w:firstLine="560" w:firstLineChars="200"/>
        <w:rPr>
          <w:rFonts w:ascii="仿宋" w:hAnsi="仿宋" w:eastAsia="仿宋"/>
          <w:sz w:val="28"/>
          <w:szCs w:val="28"/>
        </w:rPr>
      </w:pPr>
      <w:r>
        <w:rPr>
          <w:rFonts w:hint="eastAsia" w:ascii="仿宋" w:hAnsi="仿宋" w:eastAsia="仿宋"/>
          <w:sz w:val="28"/>
          <w:szCs w:val="28"/>
        </w:rPr>
        <w:t>②</w:t>
      </w:r>
      <w:r>
        <w:rPr>
          <w:rFonts w:hint="eastAsia" w:ascii="仿宋_GB2312" w:eastAsia="仿宋_GB2312"/>
          <w:sz w:val="28"/>
          <w:szCs w:val="28"/>
        </w:rPr>
        <w:t xml:space="preserve"> 有抄袭剽窃、弄虚作假等学术不端行为者</w:t>
      </w:r>
      <w:r>
        <w:rPr>
          <w:rFonts w:hint="eastAsia" w:ascii="仿宋" w:hAnsi="仿宋" w:eastAsia="仿宋"/>
          <w:sz w:val="28"/>
          <w:szCs w:val="28"/>
        </w:rPr>
        <w:t>；</w:t>
      </w:r>
    </w:p>
    <w:p w14:paraId="5877DF3C">
      <w:pPr>
        <w:spacing w:line="300" w:lineRule="auto"/>
        <w:ind w:firstLine="560" w:firstLineChars="200"/>
        <w:rPr>
          <w:rFonts w:ascii="仿宋" w:hAnsi="仿宋" w:eastAsia="仿宋"/>
          <w:sz w:val="28"/>
          <w:szCs w:val="28"/>
        </w:rPr>
      </w:pPr>
      <w:r>
        <w:rPr>
          <w:rFonts w:hint="eastAsia" w:ascii="仿宋" w:hAnsi="仿宋" w:eastAsia="仿宋"/>
          <w:sz w:val="28"/>
          <w:szCs w:val="28"/>
        </w:rPr>
        <w:t xml:space="preserve">③ </w:t>
      </w:r>
      <w:r>
        <w:rPr>
          <w:rFonts w:hint="eastAsia" w:ascii="仿宋_GB2312" w:eastAsia="仿宋_GB2312"/>
          <w:sz w:val="28"/>
          <w:szCs w:val="28"/>
        </w:rPr>
        <w:t>学籍状态处于休学者；</w:t>
      </w:r>
    </w:p>
    <w:p w14:paraId="2DB03156">
      <w:pPr>
        <w:spacing w:line="300" w:lineRule="auto"/>
        <w:ind w:firstLine="560" w:firstLineChars="200"/>
        <w:rPr>
          <w:rFonts w:ascii="仿宋_GB2312" w:eastAsia="仿宋_GB2312"/>
          <w:sz w:val="28"/>
          <w:szCs w:val="28"/>
        </w:rPr>
      </w:pPr>
      <w:r>
        <w:rPr>
          <w:rFonts w:hint="eastAsia" w:ascii="仿宋" w:hAnsi="仿宋" w:eastAsia="仿宋"/>
          <w:sz w:val="28"/>
          <w:szCs w:val="28"/>
        </w:rPr>
        <w:t xml:space="preserve">④ </w:t>
      </w:r>
      <w:r>
        <w:rPr>
          <w:rFonts w:hint="eastAsia" w:ascii="仿宋_GB2312" w:eastAsia="仿宋_GB2312"/>
          <w:sz w:val="28"/>
          <w:szCs w:val="28"/>
        </w:rPr>
        <w:t>有课程不及格者（外语学位考补考通过者除外）；</w:t>
      </w:r>
    </w:p>
    <w:p w14:paraId="3CD09F8E">
      <w:pPr>
        <w:spacing w:line="300" w:lineRule="auto"/>
        <w:ind w:firstLine="560" w:firstLineChars="200"/>
        <w:rPr>
          <w:rFonts w:ascii="仿宋_GB2312" w:eastAsia="仿宋_GB2312"/>
          <w:sz w:val="28"/>
          <w:szCs w:val="28"/>
        </w:rPr>
      </w:pPr>
      <w:r>
        <w:rPr>
          <w:rFonts w:hint="eastAsia" w:ascii="仿宋_GB2312" w:eastAsia="仿宋_GB2312"/>
          <w:sz w:val="28"/>
          <w:szCs w:val="28"/>
        </w:rPr>
        <w:t>⑤ 未按时办理注册手续等违反研究生学籍管理规定者；</w:t>
      </w:r>
    </w:p>
    <w:p w14:paraId="4DF58893">
      <w:pPr>
        <w:spacing w:line="300" w:lineRule="auto"/>
        <w:ind w:firstLine="560" w:firstLineChars="200"/>
        <w:rPr>
          <w:rFonts w:ascii="仿宋_GB2312" w:eastAsia="仿宋_GB2312"/>
          <w:sz w:val="28"/>
          <w:szCs w:val="28"/>
        </w:rPr>
      </w:pPr>
      <w:r>
        <w:rPr>
          <w:rFonts w:hint="eastAsia" w:ascii="仿宋_GB2312" w:eastAsia="仿宋_GB2312"/>
          <w:sz w:val="28"/>
          <w:szCs w:val="28"/>
        </w:rPr>
        <w:t>⑥ 在培养环节、科学研究和学术诚信等方面表现差者。</w:t>
      </w:r>
    </w:p>
    <w:p w14:paraId="55EC66AF">
      <w:pPr>
        <w:jc w:val="center"/>
        <w:rPr>
          <w:rFonts w:ascii="黑体" w:eastAsia="黑体"/>
          <w:b/>
          <w:sz w:val="28"/>
          <w:szCs w:val="28"/>
        </w:rPr>
      </w:pPr>
      <w:r>
        <w:rPr>
          <w:rFonts w:hint="eastAsia" w:ascii="黑体" w:eastAsia="黑体"/>
          <w:b/>
          <w:sz w:val="28"/>
          <w:szCs w:val="28"/>
        </w:rPr>
        <w:t>第三章 评定细则</w:t>
      </w:r>
    </w:p>
    <w:p w14:paraId="5F6D9663">
      <w:pPr>
        <w:ind w:firstLine="562" w:firstLineChars="200"/>
        <w:jc w:val="left"/>
        <w:rPr>
          <w:rFonts w:ascii="仿宋_GB2312" w:eastAsia="仿宋_GB2312"/>
          <w:sz w:val="28"/>
          <w:szCs w:val="28"/>
        </w:rPr>
      </w:pPr>
      <w:r>
        <w:rPr>
          <w:rFonts w:hint="eastAsia" w:ascii="仿宋_GB2312" w:eastAsia="仿宋_GB2312"/>
          <w:b/>
          <w:sz w:val="28"/>
          <w:szCs w:val="28"/>
        </w:rPr>
        <w:t>第六</w:t>
      </w:r>
      <w:r>
        <w:rPr>
          <w:rFonts w:ascii="仿宋_GB2312" w:eastAsia="仿宋_GB2312"/>
          <w:b/>
          <w:sz w:val="28"/>
          <w:szCs w:val="28"/>
        </w:rPr>
        <w:t>条</w:t>
      </w:r>
      <w:r>
        <w:rPr>
          <w:rFonts w:ascii="仿宋_GB2312" w:eastAsia="仿宋_GB2312"/>
          <w:sz w:val="28"/>
          <w:szCs w:val="28"/>
        </w:rPr>
        <w:t>硕士</w:t>
      </w:r>
      <w:r>
        <w:rPr>
          <w:rFonts w:hint="eastAsia" w:ascii="仿宋_GB2312" w:eastAsia="仿宋_GB2312"/>
          <w:sz w:val="28"/>
          <w:szCs w:val="28"/>
        </w:rPr>
        <w:t>评定</w:t>
      </w:r>
      <w:r>
        <w:rPr>
          <w:rFonts w:ascii="仿宋_GB2312" w:eastAsia="仿宋_GB2312"/>
          <w:sz w:val="28"/>
          <w:szCs w:val="28"/>
        </w:rPr>
        <w:t>细则</w:t>
      </w:r>
    </w:p>
    <w:p w14:paraId="037D4AAF">
      <w:pPr>
        <w:ind w:firstLine="560" w:firstLineChars="200"/>
        <w:jc w:val="left"/>
        <w:rPr>
          <w:rFonts w:ascii="仿宋_GB2312" w:eastAsia="仿宋_GB2312"/>
          <w:sz w:val="28"/>
          <w:szCs w:val="28"/>
        </w:rPr>
      </w:pPr>
      <w:r>
        <w:rPr>
          <w:rFonts w:hint="eastAsia" w:ascii="仿宋_GB2312" w:eastAsia="仿宋_GB2312"/>
          <w:sz w:val="28"/>
          <w:szCs w:val="28"/>
        </w:rPr>
        <w:t>1、第一学年，取得正式学籍的全日制非在职研究生一年级学生（不包含人事档案未转入者）均可获得学业一等奖学金。</w:t>
      </w:r>
    </w:p>
    <w:p w14:paraId="4EA197B2">
      <w:pPr>
        <w:ind w:firstLine="560" w:firstLineChars="200"/>
        <w:jc w:val="left"/>
        <w:rPr>
          <w:rFonts w:ascii="仿宋_GB2312" w:eastAsia="仿宋_GB2312"/>
          <w:sz w:val="28"/>
          <w:szCs w:val="28"/>
        </w:rPr>
      </w:pPr>
      <w:r>
        <w:rPr>
          <w:rFonts w:hint="eastAsia" w:ascii="仿宋_GB2312" w:eastAsia="仿宋_GB2312"/>
          <w:sz w:val="28"/>
          <w:szCs w:val="28"/>
        </w:rPr>
        <w:t>2、第二学年，对研一学年的情况进行评价。</w:t>
      </w:r>
    </w:p>
    <w:p w14:paraId="1B91D6F3">
      <w:pPr>
        <w:ind w:firstLine="560" w:firstLineChars="200"/>
        <w:jc w:val="left"/>
        <w:rPr>
          <w:rFonts w:ascii="仿宋_GB2312" w:eastAsia="仿宋_GB2312"/>
          <w:sz w:val="28"/>
          <w:szCs w:val="28"/>
        </w:rPr>
      </w:pPr>
      <w:r>
        <w:rPr>
          <w:rFonts w:hint="eastAsia" w:ascii="仿宋_GB2312" w:eastAsia="仿宋_GB2312"/>
          <w:sz w:val="28"/>
          <w:szCs w:val="28"/>
        </w:rPr>
        <w:t>（1）符合条件的研究生按照《林学院研究生奖学金评优量化考核细则》进行综合评价计算量化成绩，按照评优量化成绩排名先后确定相应等级学业奖学金。</w:t>
      </w:r>
    </w:p>
    <w:p w14:paraId="2AF39ECD">
      <w:pPr>
        <w:ind w:firstLine="560" w:firstLineChars="200"/>
        <w:jc w:val="left"/>
        <w:rPr>
          <w:rFonts w:ascii="仿宋_GB2312" w:eastAsia="仿宋_GB2312"/>
          <w:sz w:val="28"/>
          <w:szCs w:val="28"/>
        </w:rPr>
      </w:pPr>
      <w:r>
        <w:rPr>
          <w:rFonts w:hint="eastAsia" w:ascii="仿宋_GB2312" w:eastAsia="仿宋_GB2312"/>
          <w:sz w:val="28"/>
          <w:szCs w:val="28"/>
        </w:rPr>
        <w:t>参评研究生必须通过外语学位考试，外语量化成绩以第一次学位考试成绩计算。</w:t>
      </w:r>
    </w:p>
    <w:p w14:paraId="2B690126">
      <w:pPr>
        <w:ind w:firstLine="560" w:firstLineChars="200"/>
        <w:jc w:val="left"/>
        <w:rPr>
          <w:rFonts w:ascii="仿宋_GB2312" w:eastAsia="仿宋_GB2312"/>
          <w:sz w:val="28"/>
          <w:szCs w:val="28"/>
        </w:rPr>
      </w:pPr>
      <w:r>
        <w:rPr>
          <w:rFonts w:hint="eastAsia" w:ascii="仿宋_GB2312" w:eastAsia="仿宋_GB2312"/>
          <w:sz w:val="28"/>
          <w:szCs w:val="28"/>
        </w:rPr>
        <w:t>（2）评优量化成绩=学习成绩（50%）+科研成果（20%）+综合素质（</w:t>
      </w:r>
      <w:r>
        <w:rPr>
          <w:rFonts w:hint="eastAsia" w:ascii="仿宋_GB2312" w:eastAsia="仿宋_GB2312"/>
          <w:sz w:val="28"/>
          <w:szCs w:val="28"/>
          <w:lang w:val="en-US" w:eastAsia="zh-CN"/>
        </w:rPr>
        <w:t>2</w:t>
      </w:r>
      <w:r>
        <w:rPr>
          <w:rFonts w:hint="eastAsia" w:ascii="仿宋_GB2312" w:eastAsia="仿宋_GB2312"/>
          <w:sz w:val="28"/>
          <w:szCs w:val="28"/>
        </w:rPr>
        <w:t>0%）+导师评价及学科评议（</w:t>
      </w:r>
      <w:r>
        <w:rPr>
          <w:rFonts w:hint="eastAsia" w:ascii="仿宋_GB2312" w:eastAsia="仿宋_GB2312"/>
          <w:sz w:val="28"/>
          <w:szCs w:val="28"/>
          <w:lang w:val="en-US" w:eastAsia="zh-CN"/>
        </w:rPr>
        <w:t>1</w:t>
      </w:r>
      <w:r>
        <w:rPr>
          <w:rFonts w:hint="eastAsia" w:ascii="仿宋_GB2312" w:eastAsia="仿宋_GB2312"/>
          <w:sz w:val="28"/>
          <w:szCs w:val="28"/>
        </w:rPr>
        <w:t>0%）。</w:t>
      </w:r>
    </w:p>
    <w:p w14:paraId="500E8B9A">
      <w:pPr>
        <w:ind w:firstLine="560" w:firstLineChars="200"/>
        <w:jc w:val="left"/>
        <w:rPr>
          <w:rFonts w:ascii="仿宋_GB2312" w:eastAsia="仿宋_GB2312"/>
          <w:sz w:val="28"/>
          <w:szCs w:val="28"/>
        </w:rPr>
      </w:pPr>
      <w:r>
        <w:rPr>
          <w:rFonts w:hint="eastAsia" w:ascii="仿宋_GB2312" w:eastAsia="仿宋_GB2312"/>
          <w:sz w:val="28"/>
          <w:szCs w:val="28"/>
        </w:rPr>
        <w:t>（3）导师评价及学科评议满分100分。导师评价主要考察研究生的日常科研表现（工作态度、工作量）。学科评议主要考察研究生的培养过程、科研成果及承担学科、教研室工作方面。</w:t>
      </w:r>
    </w:p>
    <w:p w14:paraId="7BB62963">
      <w:pPr>
        <w:ind w:firstLine="560" w:firstLineChars="200"/>
        <w:jc w:val="left"/>
        <w:rPr>
          <w:rFonts w:ascii="仿宋_GB2312" w:eastAsia="仿宋_GB2312"/>
          <w:sz w:val="28"/>
          <w:szCs w:val="28"/>
        </w:rPr>
      </w:pPr>
      <w:r>
        <w:rPr>
          <w:rFonts w:hint="eastAsia" w:ascii="仿宋_GB2312" w:eastAsia="仿宋_GB2312"/>
          <w:sz w:val="28"/>
          <w:szCs w:val="28"/>
        </w:rPr>
        <w:t>（4）综合素质主要从研究生学术活动、文体活动、社会活动三个方面进行测算评定，满分100分，超过100分按照100分计算。</w:t>
      </w:r>
    </w:p>
    <w:p w14:paraId="7A2811E8">
      <w:pPr>
        <w:ind w:firstLine="560" w:firstLineChars="200"/>
        <w:jc w:val="left"/>
        <w:rPr>
          <w:rFonts w:ascii="仿宋_GB2312" w:eastAsia="仿宋_GB2312"/>
          <w:sz w:val="28"/>
          <w:szCs w:val="28"/>
        </w:rPr>
      </w:pPr>
      <w:r>
        <w:rPr>
          <w:rFonts w:hint="eastAsia" w:ascii="仿宋_GB2312" w:eastAsia="仿宋_GB2312"/>
          <w:sz w:val="28"/>
          <w:szCs w:val="28"/>
        </w:rPr>
        <w:t>3、第三学年，对研二学年的情况进行评价。</w:t>
      </w:r>
    </w:p>
    <w:p w14:paraId="321D8005">
      <w:pPr>
        <w:ind w:firstLine="560" w:firstLineChars="200"/>
        <w:jc w:val="left"/>
        <w:rPr>
          <w:rFonts w:ascii="仿宋_GB2312" w:eastAsia="仿宋_GB2312"/>
          <w:sz w:val="28"/>
          <w:szCs w:val="28"/>
        </w:rPr>
      </w:pPr>
      <w:r>
        <w:rPr>
          <w:rFonts w:hint="eastAsia" w:ascii="仿宋_GB2312" w:eastAsia="仿宋_GB2312"/>
          <w:sz w:val="28"/>
          <w:szCs w:val="28"/>
        </w:rPr>
        <w:t>（1）符合条件的研究生按照《林学院研究生奖学金评优量化考核细则》进行综合评价计算量化成绩，按照评优量化成绩排名先后确定相应等级学业奖学金。</w:t>
      </w:r>
    </w:p>
    <w:p w14:paraId="75930E9B">
      <w:pPr>
        <w:ind w:firstLine="560" w:firstLineChars="200"/>
        <w:jc w:val="left"/>
        <w:rPr>
          <w:rFonts w:ascii="仿宋_GB2312" w:eastAsia="仿宋_GB2312"/>
          <w:sz w:val="28"/>
          <w:szCs w:val="28"/>
        </w:rPr>
      </w:pPr>
      <w:r>
        <w:rPr>
          <w:rFonts w:hint="eastAsia" w:ascii="仿宋_GB2312" w:eastAsia="仿宋_GB2312"/>
          <w:sz w:val="28"/>
          <w:szCs w:val="28"/>
        </w:rPr>
        <w:t>（2）评优量化成绩=科研成果（70%）+综合素质（</w:t>
      </w:r>
      <w:r>
        <w:rPr>
          <w:rFonts w:hint="eastAsia" w:ascii="仿宋_GB2312" w:eastAsia="仿宋_GB2312"/>
          <w:sz w:val="28"/>
          <w:szCs w:val="28"/>
          <w:lang w:val="en-US" w:eastAsia="zh-CN"/>
        </w:rPr>
        <w:t>2</w:t>
      </w:r>
      <w:r>
        <w:rPr>
          <w:rFonts w:hint="eastAsia" w:ascii="仿宋_GB2312" w:eastAsia="仿宋_GB2312"/>
          <w:sz w:val="28"/>
          <w:szCs w:val="28"/>
        </w:rPr>
        <w:t>0%）+导师评价及学科评议（</w:t>
      </w:r>
      <w:r>
        <w:rPr>
          <w:rFonts w:hint="eastAsia" w:ascii="仿宋_GB2312" w:eastAsia="仿宋_GB2312"/>
          <w:sz w:val="28"/>
          <w:szCs w:val="28"/>
          <w:lang w:val="en-US" w:eastAsia="zh-CN"/>
        </w:rPr>
        <w:t>1</w:t>
      </w:r>
      <w:r>
        <w:rPr>
          <w:rFonts w:hint="eastAsia" w:ascii="仿宋_GB2312" w:eastAsia="仿宋_GB2312"/>
          <w:sz w:val="28"/>
          <w:szCs w:val="28"/>
        </w:rPr>
        <w:t>0%）。</w:t>
      </w:r>
      <w:bookmarkStart w:id="0" w:name="_GoBack"/>
      <w:bookmarkEnd w:id="0"/>
    </w:p>
    <w:p w14:paraId="77FCB434">
      <w:pPr>
        <w:ind w:firstLine="560" w:firstLineChars="200"/>
        <w:jc w:val="left"/>
        <w:rPr>
          <w:rFonts w:ascii="仿宋_GB2312" w:eastAsia="仿宋_GB2312"/>
          <w:sz w:val="28"/>
          <w:szCs w:val="28"/>
        </w:rPr>
      </w:pPr>
      <w:r>
        <w:rPr>
          <w:rFonts w:hint="eastAsia" w:ascii="仿宋_GB2312" w:eastAsia="仿宋_GB2312"/>
          <w:sz w:val="28"/>
          <w:szCs w:val="28"/>
        </w:rPr>
        <w:t xml:space="preserve">（3）导师评价及学科评议满分100分。导师评价主要考察研究生的日常科研表现（工作态度、工作量）。学科评议主要考察研究生的培养过程、科研成果及承担学科、教研室工作方面。 </w:t>
      </w:r>
    </w:p>
    <w:p w14:paraId="2395A2D8">
      <w:pPr>
        <w:jc w:val="left"/>
        <w:rPr>
          <w:rFonts w:ascii="仿宋_GB2312" w:eastAsia="仿宋_GB2312"/>
          <w:sz w:val="28"/>
          <w:szCs w:val="28"/>
        </w:rPr>
      </w:pPr>
      <w:r>
        <w:rPr>
          <w:rFonts w:hint="eastAsia" w:ascii="仿宋_GB2312" w:eastAsia="仿宋_GB2312"/>
          <w:sz w:val="28"/>
          <w:szCs w:val="28"/>
        </w:rPr>
        <w:t xml:space="preserve">    （4）综合素质主要从研究生学术活动、文体活动、社会活动三个方面进行测算评定，满分100分，超过100分按照100分计算。</w:t>
      </w:r>
    </w:p>
    <w:p w14:paraId="003FE2EA">
      <w:pPr>
        <w:ind w:firstLine="562" w:firstLineChars="200"/>
        <w:jc w:val="left"/>
        <w:rPr>
          <w:rFonts w:ascii="仿宋_GB2312" w:eastAsia="仿宋_GB2312"/>
          <w:sz w:val="28"/>
          <w:szCs w:val="28"/>
        </w:rPr>
      </w:pPr>
      <w:r>
        <w:rPr>
          <w:rFonts w:hint="eastAsia" w:ascii="仿宋_GB2312" w:eastAsia="仿宋_GB2312"/>
          <w:b/>
          <w:sz w:val="28"/>
          <w:szCs w:val="28"/>
        </w:rPr>
        <w:t xml:space="preserve">第七条 </w:t>
      </w:r>
      <w:r>
        <w:rPr>
          <w:rFonts w:hint="eastAsia" w:ascii="仿宋_GB2312" w:eastAsia="仿宋_GB2312"/>
          <w:sz w:val="28"/>
          <w:szCs w:val="28"/>
        </w:rPr>
        <w:t>博士评定</w:t>
      </w:r>
      <w:r>
        <w:rPr>
          <w:rFonts w:ascii="仿宋_GB2312" w:eastAsia="仿宋_GB2312"/>
          <w:sz w:val="28"/>
          <w:szCs w:val="28"/>
        </w:rPr>
        <w:t>细则</w:t>
      </w:r>
    </w:p>
    <w:p w14:paraId="112EFC1B">
      <w:pPr>
        <w:ind w:firstLine="560" w:firstLineChars="200"/>
        <w:jc w:val="left"/>
        <w:rPr>
          <w:rFonts w:ascii="仿宋_GB2312" w:eastAsia="仿宋_GB2312"/>
          <w:sz w:val="28"/>
          <w:szCs w:val="28"/>
        </w:rPr>
      </w:pPr>
      <w:r>
        <w:rPr>
          <w:rFonts w:hint="eastAsia" w:ascii="仿宋_GB2312" w:eastAsia="仿宋_GB2312"/>
          <w:sz w:val="28"/>
          <w:szCs w:val="28"/>
        </w:rPr>
        <w:t>获得</w:t>
      </w:r>
      <w:r>
        <w:rPr>
          <w:rFonts w:ascii="仿宋_GB2312" w:eastAsia="仿宋_GB2312"/>
          <w:sz w:val="28"/>
          <w:szCs w:val="28"/>
        </w:rPr>
        <w:t>学籍，且符合</w:t>
      </w:r>
      <w:r>
        <w:rPr>
          <w:rFonts w:hint="eastAsia" w:ascii="仿宋_GB2312" w:eastAsia="仿宋_GB2312"/>
          <w:sz w:val="28"/>
          <w:szCs w:val="28"/>
        </w:rPr>
        <w:t>第二章</w:t>
      </w:r>
      <w:r>
        <w:rPr>
          <w:rFonts w:ascii="仿宋_GB2312" w:eastAsia="仿宋_GB2312"/>
          <w:sz w:val="28"/>
          <w:szCs w:val="28"/>
        </w:rPr>
        <w:t>所列</w:t>
      </w:r>
      <w:r>
        <w:rPr>
          <w:rFonts w:hint="eastAsia" w:ascii="仿宋_GB2312" w:eastAsia="仿宋_GB2312"/>
          <w:sz w:val="28"/>
          <w:szCs w:val="28"/>
        </w:rPr>
        <w:t>条件</w:t>
      </w:r>
      <w:r>
        <w:rPr>
          <w:rFonts w:ascii="仿宋_GB2312" w:eastAsia="仿宋_GB2312"/>
          <w:sz w:val="28"/>
          <w:szCs w:val="28"/>
        </w:rPr>
        <w:t>的</w:t>
      </w:r>
      <w:r>
        <w:rPr>
          <w:rFonts w:hint="eastAsia" w:ascii="仿宋_GB2312" w:eastAsia="仿宋_GB2312"/>
          <w:sz w:val="28"/>
          <w:szCs w:val="28"/>
        </w:rPr>
        <w:t>博士生，经</w:t>
      </w:r>
      <w:r>
        <w:rPr>
          <w:rFonts w:ascii="仿宋_GB2312" w:eastAsia="仿宋_GB2312"/>
          <w:sz w:val="28"/>
          <w:szCs w:val="28"/>
        </w:rPr>
        <w:t xml:space="preserve">导师同意均可获得学业一等奖学金。 </w:t>
      </w:r>
    </w:p>
    <w:p w14:paraId="3C3C43F4">
      <w:pPr>
        <w:ind w:firstLine="560" w:firstLineChars="200"/>
        <w:jc w:val="left"/>
        <w:rPr>
          <w:rFonts w:ascii="仿宋_GB2312" w:eastAsia="仿宋_GB2312"/>
          <w:sz w:val="28"/>
          <w:szCs w:val="28"/>
        </w:rPr>
      </w:pPr>
    </w:p>
    <w:p w14:paraId="65143AEC">
      <w:pPr>
        <w:jc w:val="center"/>
        <w:rPr>
          <w:rFonts w:ascii="黑体" w:eastAsia="黑体"/>
          <w:b/>
          <w:sz w:val="28"/>
          <w:szCs w:val="28"/>
        </w:rPr>
      </w:pPr>
      <w:r>
        <w:rPr>
          <w:rFonts w:hint="eastAsia" w:ascii="黑体" w:eastAsia="黑体"/>
          <w:b/>
          <w:sz w:val="28"/>
          <w:szCs w:val="28"/>
        </w:rPr>
        <w:t>第四章 组织机构</w:t>
      </w:r>
    </w:p>
    <w:p w14:paraId="7864CD58">
      <w:pPr>
        <w:ind w:firstLine="562" w:firstLineChars="200"/>
        <w:jc w:val="left"/>
        <w:rPr>
          <w:rFonts w:ascii="仿宋_GB2312" w:eastAsia="仿宋_GB2312"/>
          <w:sz w:val="28"/>
          <w:szCs w:val="28"/>
        </w:rPr>
      </w:pPr>
      <w:r>
        <w:rPr>
          <w:rFonts w:hint="eastAsia" w:ascii="仿宋_GB2312" w:eastAsia="仿宋_GB2312"/>
          <w:b/>
          <w:sz w:val="28"/>
          <w:szCs w:val="28"/>
        </w:rPr>
        <w:t>第八条</w:t>
      </w:r>
      <w:r>
        <w:rPr>
          <w:rFonts w:hint="eastAsia" w:ascii="仿宋_GB2312" w:eastAsia="仿宋_GB2312"/>
          <w:sz w:val="28"/>
          <w:szCs w:val="28"/>
        </w:rPr>
        <w:t>学院成立研究生奖学金评审委员会,由分党委书记、院长担任评审委员会主任，由院领导、各教研室主任和学术委员会代表担任委员。主要负责全面指导和监督研究生奖学金评定工作，研究决定有关评定工作的重要问题。</w:t>
      </w:r>
    </w:p>
    <w:p w14:paraId="71D7DB7E">
      <w:pPr>
        <w:ind w:firstLine="560" w:firstLineChars="200"/>
        <w:jc w:val="left"/>
        <w:rPr>
          <w:rFonts w:ascii="仿宋_GB2312" w:eastAsia="仿宋_GB2312"/>
          <w:sz w:val="28"/>
          <w:szCs w:val="28"/>
        </w:rPr>
      </w:pPr>
      <w:r>
        <w:rPr>
          <w:rFonts w:hint="eastAsia" w:ascii="仿宋_GB2312" w:eastAsia="仿宋_GB2312"/>
          <w:sz w:val="28"/>
          <w:szCs w:val="28"/>
        </w:rPr>
        <w:t>评审委员会下设办公室，由学院研究生培养、科研管理和研究生日常管理工作人员组成。主要负责完成评优工作的组织、协调、审核及公示。</w:t>
      </w:r>
    </w:p>
    <w:p w14:paraId="11B2492E">
      <w:pPr>
        <w:ind w:firstLine="570"/>
        <w:rPr>
          <w:rFonts w:ascii="仿宋_GB2312" w:eastAsia="仿宋_GB2312"/>
          <w:sz w:val="28"/>
          <w:szCs w:val="28"/>
        </w:rPr>
      </w:pPr>
      <w:r>
        <w:rPr>
          <w:rFonts w:hint="eastAsia" w:ascii="仿宋_GB2312" w:eastAsia="仿宋_GB2312"/>
          <w:b/>
          <w:sz w:val="28"/>
          <w:szCs w:val="28"/>
        </w:rPr>
        <w:t>第九条</w:t>
      </w:r>
      <w:r>
        <w:rPr>
          <w:rFonts w:hint="eastAsia" w:ascii="仿宋_GB2312" w:eastAsia="仿宋_GB2312"/>
          <w:sz w:val="28"/>
          <w:szCs w:val="28"/>
        </w:rPr>
        <w:t>各学科成立研究生奖学金评定工作小组。由学科负责人、教研室主任、研究生导师、班主任组成，人数应</w:t>
      </w:r>
      <w:r>
        <w:rPr>
          <w:rFonts w:hint="eastAsia" w:ascii="仿宋_GB2312" w:eastAsia="仿宋_GB2312"/>
          <w:b/>
          <w:color w:val="FF0000"/>
          <w:sz w:val="28"/>
          <w:szCs w:val="28"/>
        </w:rPr>
        <w:t>超过</w:t>
      </w:r>
      <w:r>
        <w:rPr>
          <w:rFonts w:hint="eastAsia" w:ascii="仿宋_GB2312" w:eastAsia="仿宋_GB2312"/>
          <w:sz w:val="28"/>
          <w:szCs w:val="28"/>
        </w:rPr>
        <w:t>本学科研究生导师人数的三分之二，主要负责在学科内落实奖学金评定的相关工作。</w:t>
      </w:r>
    </w:p>
    <w:p w14:paraId="64764241">
      <w:pPr>
        <w:ind w:firstLine="560" w:firstLineChars="200"/>
        <w:jc w:val="left"/>
        <w:rPr>
          <w:rFonts w:ascii="仿宋_GB2312" w:eastAsia="仿宋_GB2312"/>
          <w:sz w:val="28"/>
          <w:szCs w:val="28"/>
        </w:rPr>
      </w:pPr>
    </w:p>
    <w:p w14:paraId="4AC7EBC9">
      <w:pPr>
        <w:jc w:val="center"/>
        <w:rPr>
          <w:rFonts w:ascii="黑体" w:eastAsia="黑体"/>
          <w:b/>
          <w:sz w:val="28"/>
          <w:szCs w:val="28"/>
        </w:rPr>
      </w:pPr>
      <w:r>
        <w:rPr>
          <w:rFonts w:hint="eastAsia" w:ascii="黑体" w:eastAsia="黑体"/>
          <w:b/>
          <w:sz w:val="28"/>
          <w:szCs w:val="28"/>
        </w:rPr>
        <w:t>第五章  评定程序</w:t>
      </w:r>
    </w:p>
    <w:p w14:paraId="34225BC5">
      <w:pPr>
        <w:ind w:firstLine="562" w:firstLineChars="200"/>
        <w:rPr>
          <w:rFonts w:ascii="仿宋_GB2312" w:eastAsia="仿宋_GB2312"/>
          <w:sz w:val="28"/>
          <w:szCs w:val="28"/>
        </w:rPr>
      </w:pPr>
      <w:r>
        <w:rPr>
          <w:rFonts w:hint="eastAsia" w:ascii="仿宋_GB2312" w:eastAsia="仿宋_GB2312"/>
          <w:b/>
          <w:sz w:val="28"/>
          <w:szCs w:val="28"/>
        </w:rPr>
        <w:t>第十条</w:t>
      </w:r>
      <w:r>
        <w:rPr>
          <w:rFonts w:hint="eastAsia" w:ascii="仿宋_GB2312" w:eastAsia="仿宋_GB2312"/>
          <w:sz w:val="28"/>
          <w:szCs w:val="28"/>
        </w:rPr>
        <w:t>符合评定条件的博士生经导师同意、学科审议，则均获得一等奖学金。</w:t>
      </w:r>
    </w:p>
    <w:p w14:paraId="3EA700E3">
      <w:pPr>
        <w:ind w:firstLine="562" w:firstLineChars="200"/>
        <w:rPr>
          <w:rFonts w:ascii="仿宋" w:hAnsi="仿宋" w:eastAsia="仿宋"/>
          <w:sz w:val="28"/>
        </w:rPr>
      </w:pPr>
      <w:r>
        <w:rPr>
          <w:rFonts w:hint="eastAsia" w:ascii="仿宋_GB2312" w:eastAsia="仿宋_GB2312"/>
          <w:b/>
          <w:sz w:val="28"/>
          <w:szCs w:val="28"/>
        </w:rPr>
        <w:t>第十一条</w:t>
      </w:r>
      <w:r>
        <w:rPr>
          <w:rFonts w:hint="eastAsia" w:ascii="仿宋_GB2312" w:eastAsia="仿宋_GB2312"/>
          <w:sz w:val="28"/>
          <w:szCs w:val="28"/>
        </w:rPr>
        <w:t>硕士评定流程</w:t>
      </w:r>
    </w:p>
    <w:p w14:paraId="3C3DE8C7">
      <w:pPr>
        <w:ind w:firstLine="560" w:firstLineChars="200"/>
        <w:rPr>
          <w:rFonts w:ascii="仿宋_GB2312" w:eastAsia="仿宋_GB2312"/>
          <w:sz w:val="28"/>
          <w:szCs w:val="28"/>
        </w:rPr>
      </w:pPr>
      <w:r>
        <w:rPr>
          <w:rFonts w:hint="eastAsia" w:ascii="仿宋_GB2312" w:eastAsia="仿宋_GB2312"/>
          <w:sz w:val="28"/>
          <w:szCs w:val="28"/>
        </w:rPr>
        <w:t>1.参评硕士生按照《林学院研究生奖学金评优量化考核细则》进行自评，填写《林学院研究生评优量化自评表》；</w:t>
      </w:r>
    </w:p>
    <w:p w14:paraId="445642AC">
      <w:pPr>
        <w:ind w:firstLine="560" w:firstLineChars="200"/>
        <w:rPr>
          <w:rFonts w:ascii="仿宋_GB2312" w:eastAsia="仿宋_GB2312"/>
          <w:sz w:val="28"/>
          <w:szCs w:val="28"/>
        </w:rPr>
      </w:pPr>
      <w:r>
        <w:rPr>
          <w:rFonts w:hint="eastAsia" w:ascii="仿宋_GB2312" w:eastAsia="仿宋_GB2312"/>
          <w:sz w:val="28"/>
          <w:szCs w:val="28"/>
        </w:rPr>
        <w:t>2.由各班级的班主任、班级负责人组织对本班同学的自评表进行审核，并按照测评成绩从高到低排序并汇总，在班级内进行公示；</w:t>
      </w:r>
    </w:p>
    <w:p w14:paraId="49585EE7">
      <w:pPr>
        <w:ind w:firstLine="560" w:firstLineChars="200"/>
        <w:rPr>
          <w:rFonts w:ascii="仿宋_GB2312" w:eastAsia="仿宋_GB2312"/>
          <w:sz w:val="28"/>
          <w:szCs w:val="28"/>
        </w:rPr>
      </w:pPr>
      <w:r>
        <w:rPr>
          <w:rFonts w:hint="eastAsia" w:ascii="仿宋_GB2312" w:eastAsia="仿宋_GB2312"/>
          <w:sz w:val="28"/>
          <w:szCs w:val="28"/>
        </w:rPr>
        <w:t>3.班级公示期间如有异议，可重新提交证明材料，经班级审核后，进行第二轮公示，之后不予受理任何更改，班级将测评结果上报学科研究生奖学金评定工作小组；</w:t>
      </w:r>
    </w:p>
    <w:p w14:paraId="1B4F4C68">
      <w:pPr>
        <w:ind w:firstLine="560" w:firstLineChars="200"/>
        <w:rPr>
          <w:rFonts w:ascii="仿宋_GB2312" w:eastAsia="仿宋_GB2312"/>
          <w:sz w:val="28"/>
          <w:szCs w:val="28"/>
        </w:rPr>
      </w:pPr>
      <w:r>
        <w:rPr>
          <w:rFonts w:hint="eastAsia" w:ascii="仿宋_GB2312" w:eastAsia="仿宋_GB2312"/>
          <w:sz w:val="28"/>
          <w:szCs w:val="28"/>
        </w:rPr>
        <w:t>4.研究生奖学金评审委员会按照学校分配名额，依据符合学业奖学金条件人员在各学科分布情况，根据学业奖学金各等级比例测算、分配各学科各年级的获奖名额；</w:t>
      </w:r>
    </w:p>
    <w:p w14:paraId="4494AB2B">
      <w:pPr>
        <w:ind w:firstLine="560" w:firstLineChars="200"/>
        <w:rPr>
          <w:rFonts w:ascii="仿宋_GB2312" w:eastAsia="仿宋_GB2312"/>
          <w:sz w:val="28"/>
          <w:szCs w:val="28"/>
        </w:rPr>
      </w:pPr>
      <w:r>
        <w:rPr>
          <w:rFonts w:hint="eastAsia" w:ascii="仿宋_GB2312" w:eastAsia="仿宋_GB2312"/>
          <w:sz w:val="28"/>
          <w:szCs w:val="28"/>
        </w:rPr>
        <w:t>5.学科研究生奖学金评定工作小组以公开的方式对研究生科学研究情况（培养过程、科研成果及承担学科、教研室工作方面）进行评分；</w:t>
      </w:r>
      <w:r>
        <w:rPr>
          <w:rFonts w:hint="eastAsia" w:ascii="仿宋_GB2312" w:eastAsia="仿宋_GB2312"/>
          <w:color w:val="FF0000"/>
          <w:sz w:val="28"/>
          <w:szCs w:val="28"/>
        </w:rPr>
        <w:t>林业专硕班级由学院负责相关培养工作的副院长、班主任、研究生秘书等组成奖学金评定工作小组履行学科评议职责</w:t>
      </w:r>
      <w:r>
        <w:rPr>
          <w:rFonts w:hint="eastAsia" w:ascii="仿宋_GB2312" w:eastAsia="仿宋_GB2312"/>
          <w:sz w:val="28"/>
          <w:szCs w:val="28"/>
        </w:rPr>
        <w:t>；</w:t>
      </w:r>
    </w:p>
    <w:p w14:paraId="1EE28237">
      <w:pPr>
        <w:ind w:firstLine="560" w:firstLineChars="200"/>
        <w:rPr>
          <w:rFonts w:ascii="仿宋_GB2312" w:eastAsia="仿宋_GB2312"/>
          <w:sz w:val="28"/>
          <w:szCs w:val="28"/>
        </w:rPr>
      </w:pPr>
      <w:r>
        <w:rPr>
          <w:rFonts w:hint="eastAsia" w:ascii="仿宋_GB2312" w:eastAsia="仿宋_GB2312"/>
          <w:sz w:val="28"/>
          <w:szCs w:val="28"/>
        </w:rPr>
        <w:t>6.导师对研究生日常科研表现（工作态度、工作量）进行评分（学生不得参与）；</w:t>
      </w:r>
    </w:p>
    <w:p w14:paraId="4B940B45">
      <w:pPr>
        <w:ind w:firstLine="560" w:firstLineChars="200"/>
        <w:rPr>
          <w:rFonts w:ascii="仿宋_GB2312" w:eastAsia="仿宋_GB2312"/>
          <w:sz w:val="28"/>
          <w:szCs w:val="28"/>
        </w:rPr>
      </w:pPr>
      <w:r>
        <w:rPr>
          <w:rFonts w:hint="eastAsia" w:ascii="仿宋_GB2312" w:eastAsia="仿宋_GB2312"/>
          <w:sz w:val="28"/>
          <w:szCs w:val="28"/>
        </w:rPr>
        <w:t>7.学科研究生奖学金评定工作小组汇总、审定本学科研究生评优量化成绩，并按照学业奖学金分配的各等级名额确定获奖人名单（量化得分相同且需要界定奖学金等级的由学科评定小组商定），确认无异议后报学院研究生奖学金评审委员会办公室；</w:t>
      </w:r>
    </w:p>
    <w:p w14:paraId="5C518B38">
      <w:pPr>
        <w:ind w:firstLine="560" w:firstLineChars="200"/>
        <w:rPr>
          <w:rFonts w:ascii="仿宋_GB2312" w:eastAsia="仿宋_GB2312"/>
          <w:sz w:val="28"/>
          <w:szCs w:val="28"/>
        </w:rPr>
      </w:pPr>
      <w:r>
        <w:rPr>
          <w:rFonts w:hint="eastAsia" w:ascii="仿宋_GB2312" w:eastAsia="仿宋_GB2312"/>
          <w:sz w:val="28"/>
          <w:szCs w:val="28"/>
        </w:rPr>
        <w:t>8.学院公示获奖名单后上报学校。</w:t>
      </w:r>
    </w:p>
    <w:p w14:paraId="74238C77">
      <w:pPr>
        <w:rPr>
          <w:rFonts w:ascii="黑体" w:eastAsia="黑体"/>
          <w:b/>
          <w:sz w:val="28"/>
          <w:szCs w:val="28"/>
        </w:rPr>
      </w:pPr>
    </w:p>
    <w:p w14:paraId="5E619C1D">
      <w:pPr>
        <w:jc w:val="center"/>
        <w:rPr>
          <w:rFonts w:ascii="黑体" w:eastAsia="黑体"/>
          <w:b/>
          <w:sz w:val="28"/>
          <w:szCs w:val="28"/>
        </w:rPr>
      </w:pPr>
      <w:r>
        <w:rPr>
          <w:rFonts w:hint="eastAsia" w:ascii="黑体" w:eastAsia="黑体"/>
          <w:b/>
          <w:sz w:val="28"/>
          <w:szCs w:val="28"/>
        </w:rPr>
        <w:t>第六章 附则</w:t>
      </w:r>
    </w:p>
    <w:p w14:paraId="305AC9D3">
      <w:pPr>
        <w:pStyle w:val="15"/>
        <w:ind w:firstLine="570"/>
        <w:jc w:val="left"/>
        <w:rPr>
          <w:rFonts w:ascii="仿宋_GB2312" w:eastAsia="仿宋_GB2312" w:hAnsiTheme="minorHAnsi" w:cstheme="minorBidi"/>
          <w:sz w:val="28"/>
          <w:szCs w:val="28"/>
        </w:rPr>
      </w:pPr>
      <w:r>
        <w:rPr>
          <w:rFonts w:hint="eastAsia" w:ascii="仿宋_GB2312" w:eastAsia="仿宋_GB2312" w:hAnsiTheme="minorHAnsi" w:cstheme="minorBidi"/>
          <w:b/>
          <w:sz w:val="28"/>
          <w:szCs w:val="28"/>
        </w:rPr>
        <w:t xml:space="preserve">第十二条 </w:t>
      </w:r>
      <w:r>
        <w:rPr>
          <w:rFonts w:hint="eastAsia" w:ascii="仿宋_GB2312" w:eastAsia="仿宋_GB2312" w:hAnsiTheme="minorHAnsi" w:cstheme="minorBidi"/>
          <w:sz w:val="28"/>
          <w:szCs w:val="28"/>
        </w:rPr>
        <w:t>学校于每年12月30日前将研究生学业奖学金一次性发放给获奖研究生，并颁发荣誉证书。</w:t>
      </w:r>
    </w:p>
    <w:p w14:paraId="6837364A">
      <w:pPr>
        <w:pStyle w:val="15"/>
        <w:ind w:firstLine="570"/>
        <w:jc w:val="left"/>
        <w:rPr>
          <w:rFonts w:ascii="仿宋_GB2312" w:eastAsia="仿宋_GB2312" w:hAnsiTheme="minorHAnsi" w:cstheme="minorBidi"/>
          <w:sz w:val="28"/>
          <w:szCs w:val="28"/>
        </w:rPr>
      </w:pPr>
      <w:r>
        <w:rPr>
          <w:rFonts w:hint="eastAsia" w:ascii="仿宋_GB2312" w:eastAsia="仿宋_GB2312" w:hAnsiTheme="minorHAnsi" w:cstheme="minorBidi"/>
          <w:b/>
          <w:sz w:val="28"/>
          <w:szCs w:val="28"/>
        </w:rPr>
        <w:t>第十三条</w:t>
      </w:r>
      <w:r>
        <w:rPr>
          <w:rFonts w:hint="eastAsia" w:ascii="仿宋_GB2312" w:eastAsia="仿宋_GB2312" w:hAnsiTheme="minorHAnsi" w:cstheme="minorBidi"/>
          <w:sz w:val="28"/>
          <w:szCs w:val="28"/>
        </w:rPr>
        <w:t>在奖学金评定过程中，如有弄虚作假行为，一经查实，取消本学年所有评奖资格且不能参加下一年度评奖评优，并对已颁发的荣誉证书和奖金予以追回，情节严重者，依据相关规定进行处理。</w:t>
      </w:r>
    </w:p>
    <w:p w14:paraId="1DB11AD4">
      <w:pPr>
        <w:pStyle w:val="15"/>
        <w:ind w:firstLine="570"/>
        <w:jc w:val="left"/>
        <w:rPr>
          <w:rFonts w:ascii="仿宋_GB2312" w:eastAsia="仿宋_GB2312" w:hAnsiTheme="minorHAnsi" w:cstheme="minorBidi"/>
          <w:sz w:val="28"/>
          <w:szCs w:val="28"/>
        </w:rPr>
      </w:pPr>
      <w:r>
        <w:rPr>
          <w:rFonts w:hint="eastAsia" w:ascii="仿宋_GB2312" w:eastAsia="仿宋_GB2312" w:hAnsiTheme="minorHAnsi" w:cstheme="minorBidi"/>
          <w:b/>
          <w:sz w:val="28"/>
          <w:szCs w:val="28"/>
        </w:rPr>
        <w:t>第十四条</w:t>
      </w:r>
      <w:r>
        <w:rPr>
          <w:rFonts w:hint="eastAsia" w:ascii="仿宋_GB2312" w:eastAsia="仿宋_GB2312" w:hAnsiTheme="minorHAnsi" w:cstheme="minorBidi"/>
          <w:sz w:val="28"/>
          <w:szCs w:val="28"/>
        </w:rPr>
        <w:t>学业奖学金评审的相关资料在学院留存一年备查。</w:t>
      </w:r>
    </w:p>
    <w:p w14:paraId="3DD70751">
      <w:pPr>
        <w:pStyle w:val="15"/>
        <w:ind w:firstLine="570"/>
        <w:jc w:val="left"/>
        <w:rPr>
          <w:rFonts w:ascii="仿宋_GB2312" w:eastAsia="仿宋_GB2312" w:hAnsiTheme="minorHAnsi" w:cstheme="minorBidi"/>
          <w:sz w:val="28"/>
          <w:szCs w:val="28"/>
        </w:rPr>
      </w:pPr>
      <w:r>
        <w:rPr>
          <w:rFonts w:hint="eastAsia" w:ascii="仿宋_GB2312" w:eastAsia="仿宋_GB2312" w:hAnsiTheme="minorHAnsi" w:cstheme="minorBidi"/>
          <w:b/>
          <w:sz w:val="28"/>
          <w:szCs w:val="28"/>
        </w:rPr>
        <w:t>第十五条</w:t>
      </w:r>
      <w:r>
        <w:rPr>
          <w:rFonts w:hint="eastAsia" w:ascii="仿宋_GB2312" w:eastAsia="仿宋_GB2312" w:hAnsiTheme="minorHAnsi" w:cstheme="minorBidi"/>
          <w:sz w:val="28"/>
          <w:szCs w:val="28"/>
        </w:rPr>
        <w:t>本办法自发布之日起执行，解释权在林学院研究生奖学金评审委员会。</w:t>
      </w:r>
    </w:p>
    <w:p w14:paraId="178D2524">
      <w:pPr>
        <w:rPr>
          <w:rFonts w:ascii="仿宋_GB2312" w:eastAsia="仿宋_GB2312"/>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6805253"/>
    </w:sdtPr>
    <w:sdtContent>
      <w:p w14:paraId="19B503E0">
        <w:pPr>
          <w:pStyle w:val="4"/>
          <w:jc w:val="center"/>
        </w:pPr>
        <w:r>
          <w:fldChar w:fldCharType="begin"/>
        </w:r>
        <w:r>
          <w:instrText xml:space="preserve">PAGE   \* MERGEFORMAT</w:instrText>
        </w:r>
        <w:r>
          <w:fldChar w:fldCharType="separate"/>
        </w:r>
        <w:r>
          <w:rPr>
            <w:lang w:val="zh-CN"/>
          </w:rPr>
          <w:t>4</w:t>
        </w:r>
        <w:r>
          <w:fldChar w:fldCharType="end"/>
        </w:r>
      </w:p>
    </w:sdtContent>
  </w:sdt>
  <w:p w14:paraId="798ABF89">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UzNzI0NjBmN2Y1Mjc0ODg3YWQ4YmQ3NGFlZWQwMTUifQ=="/>
  </w:docVars>
  <w:rsids>
    <w:rsidRoot w:val="008B118F"/>
    <w:rsid w:val="0000216E"/>
    <w:rsid w:val="00006849"/>
    <w:rsid w:val="0000796B"/>
    <w:rsid w:val="000207C7"/>
    <w:rsid w:val="00024FB6"/>
    <w:rsid w:val="00030B01"/>
    <w:rsid w:val="00034DE9"/>
    <w:rsid w:val="000444CB"/>
    <w:rsid w:val="000504E7"/>
    <w:rsid w:val="00055221"/>
    <w:rsid w:val="0007481E"/>
    <w:rsid w:val="00083A31"/>
    <w:rsid w:val="000D2263"/>
    <w:rsid w:val="000D2A67"/>
    <w:rsid w:val="00100752"/>
    <w:rsid w:val="00105143"/>
    <w:rsid w:val="0010701B"/>
    <w:rsid w:val="00114D93"/>
    <w:rsid w:val="00117415"/>
    <w:rsid w:val="00120F6F"/>
    <w:rsid w:val="00132E4D"/>
    <w:rsid w:val="00137673"/>
    <w:rsid w:val="001461FC"/>
    <w:rsid w:val="00167E50"/>
    <w:rsid w:val="001829EF"/>
    <w:rsid w:val="001A2249"/>
    <w:rsid w:val="001C423B"/>
    <w:rsid w:val="001D0536"/>
    <w:rsid w:val="001D0BCB"/>
    <w:rsid w:val="001D2CEC"/>
    <w:rsid w:val="001F7D2F"/>
    <w:rsid w:val="00207080"/>
    <w:rsid w:val="0021543E"/>
    <w:rsid w:val="00223187"/>
    <w:rsid w:val="0023543D"/>
    <w:rsid w:val="00235453"/>
    <w:rsid w:val="00253052"/>
    <w:rsid w:val="00257BD5"/>
    <w:rsid w:val="00262B5C"/>
    <w:rsid w:val="00264BBA"/>
    <w:rsid w:val="00270297"/>
    <w:rsid w:val="00272542"/>
    <w:rsid w:val="00273A2F"/>
    <w:rsid w:val="00284031"/>
    <w:rsid w:val="0028669D"/>
    <w:rsid w:val="00291BD5"/>
    <w:rsid w:val="002932C5"/>
    <w:rsid w:val="00295331"/>
    <w:rsid w:val="00297E33"/>
    <w:rsid w:val="002A53C8"/>
    <w:rsid w:val="002B6940"/>
    <w:rsid w:val="002C3C90"/>
    <w:rsid w:val="002C502B"/>
    <w:rsid w:val="002D297E"/>
    <w:rsid w:val="002F3BE3"/>
    <w:rsid w:val="002F6236"/>
    <w:rsid w:val="002F6B15"/>
    <w:rsid w:val="002F75DE"/>
    <w:rsid w:val="0030226E"/>
    <w:rsid w:val="003023DE"/>
    <w:rsid w:val="00324574"/>
    <w:rsid w:val="00351949"/>
    <w:rsid w:val="00372B6A"/>
    <w:rsid w:val="003A547C"/>
    <w:rsid w:val="003A6E0E"/>
    <w:rsid w:val="003B0895"/>
    <w:rsid w:val="003B6595"/>
    <w:rsid w:val="003C464F"/>
    <w:rsid w:val="003D6C7B"/>
    <w:rsid w:val="003E2ADE"/>
    <w:rsid w:val="003F1D39"/>
    <w:rsid w:val="003F3520"/>
    <w:rsid w:val="0040340E"/>
    <w:rsid w:val="00410132"/>
    <w:rsid w:val="00413427"/>
    <w:rsid w:val="00423722"/>
    <w:rsid w:val="004260E6"/>
    <w:rsid w:val="00430A19"/>
    <w:rsid w:val="00436DE3"/>
    <w:rsid w:val="00442790"/>
    <w:rsid w:val="00442A1E"/>
    <w:rsid w:val="0047241B"/>
    <w:rsid w:val="00477F79"/>
    <w:rsid w:val="00480858"/>
    <w:rsid w:val="004832BD"/>
    <w:rsid w:val="00483400"/>
    <w:rsid w:val="00486578"/>
    <w:rsid w:val="004C3EF7"/>
    <w:rsid w:val="004C48FE"/>
    <w:rsid w:val="004D033B"/>
    <w:rsid w:val="004D4C03"/>
    <w:rsid w:val="004E653C"/>
    <w:rsid w:val="004F11F3"/>
    <w:rsid w:val="00504ED5"/>
    <w:rsid w:val="005100A1"/>
    <w:rsid w:val="00535723"/>
    <w:rsid w:val="00536E14"/>
    <w:rsid w:val="00544D6B"/>
    <w:rsid w:val="00550593"/>
    <w:rsid w:val="005611AD"/>
    <w:rsid w:val="00563BB0"/>
    <w:rsid w:val="00572A2E"/>
    <w:rsid w:val="00580237"/>
    <w:rsid w:val="00585422"/>
    <w:rsid w:val="00593AD3"/>
    <w:rsid w:val="005A57AA"/>
    <w:rsid w:val="005B1543"/>
    <w:rsid w:val="005D2B89"/>
    <w:rsid w:val="005D6D3C"/>
    <w:rsid w:val="005E1DC4"/>
    <w:rsid w:val="005F18EA"/>
    <w:rsid w:val="005F1B7C"/>
    <w:rsid w:val="005F5726"/>
    <w:rsid w:val="00605F59"/>
    <w:rsid w:val="00606256"/>
    <w:rsid w:val="006146BC"/>
    <w:rsid w:val="00620E58"/>
    <w:rsid w:val="00657511"/>
    <w:rsid w:val="00662B35"/>
    <w:rsid w:val="006820B9"/>
    <w:rsid w:val="006835A2"/>
    <w:rsid w:val="00683E2F"/>
    <w:rsid w:val="006974E8"/>
    <w:rsid w:val="006A70FA"/>
    <w:rsid w:val="006A73DD"/>
    <w:rsid w:val="006B529A"/>
    <w:rsid w:val="006B5639"/>
    <w:rsid w:val="006D195F"/>
    <w:rsid w:val="006E4208"/>
    <w:rsid w:val="006E4733"/>
    <w:rsid w:val="006E5077"/>
    <w:rsid w:val="006E6B66"/>
    <w:rsid w:val="006F0DA7"/>
    <w:rsid w:val="00703FE3"/>
    <w:rsid w:val="00711D19"/>
    <w:rsid w:val="007220A0"/>
    <w:rsid w:val="00727D1C"/>
    <w:rsid w:val="00731E91"/>
    <w:rsid w:val="007408A3"/>
    <w:rsid w:val="00762A59"/>
    <w:rsid w:val="00773D55"/>
    <w:rsid w:val="007748AC"/>
    <w:rsid w:val="007756FD"/>
    <w:rsid w:val="007900E5"/>
    <w:rsid w:val="007A059A"/>
    <w:rsid w:val="007A5A82"/>
    <w:rsid w:val="007B2CC7"/>
    <w:rsid w:val="007B57DD"/>
    <w:rsid w:val="007C130F"/>
    <w:rsid w:val="007C336F"/>
    <w:rsid w:val="007C3874"/>
    <w:rsid w:val="007D64DC"/>
    <w:rsid w:val="007E2494"/>
    <w:rsid w:val="007F6013"/>
    <w:rsid w:val="007F6B53"/>
    <w:rsid w:val="00801784"/>
    <w:rsid w:val="008051B8"/>
    <w:rsid w:val="00811685"/>
    <w:rsid w:val="00812FE8"/>
    <w:rsid w:val="0083122E"/>
    <w:rsid w:val="0083468F"/>
    <w:rsid w:val="00836E3F"/>
    <w:rsid w:val="00837ABB"/>
    <w:rsid w:val="00842BEB"/>
    <w:rsid w:val="008623FB"/>
    <w:rsid w:val="0086276C"/>
    <w:rsid w:val="00863631"/>
    <w:rsid w:val="00865D3B"/>
    <w:rsid w:val="008668D7"/>
    <w:rsid w:val="00871FB2"/>
    <w:rsid w:val="00890F07"/>
    <w:rsid w:val="008918A3"/>
    <w:rsid w:val="008926C2"/>
    <w:rsid w:val="008936A4"/>
    <w:rsid w:val="00897338"/>
    <w:rsid w:val="008A7727"/>
    <w:rsid w:val="008B118F"/>
    <w:rsid w:val="008C4C9E"/>
    <w:rsid w:val="008D6CF1"/>
    <w:rsid w:val="008F0915"/>
    <w:rsid w:val="008F3759"/>
    <w:rsid w:val="00917CDC"/>
    <w:rsid w:val="009263A8"/>
    <w:rsid w:val="0093189D"/>
    <w:rsid w:val="009479C6"/>
    <w:rsid w:val="009636DC"/>
    <w:rsid w:val="009729D8"/>
    <w:rsid w:val="00997558"/>
    <w:rsid w:val="009A4352"/>
    <w:rsid w:val="009A7121"/>
    <w:rsid w:val="009A7B54"/>
    <w:rsid w:val="009C198F"/>
    <w:rsid w:val="009C410B"/>
    <w:rsid w:val="009D13B5"/>
    <w:rsid w:val="009D147B"/>
    <w:rsid w:val="009D30A4"/>
    <w:rsid w:val="009D713A"/>
    <w:rsid w:val="009E0E4B"/>
    <w:rsid w:val="009F2DA8"/>
    <w:rsid w:val="00A10FF5"/>
    <w:rsid w:val="00A2172A"/>
    <w:rsid w:val="00A23F79"/>
    <w:rsid w:val="00A34974"/>
    <w:rsid w:val="00A35F8D"/>
    <w:rsid w:val="00A37134"/>
    <w:rsid w:val="00A4403A"/>
    <w:rsid w:val="00A63D82"/>
    <w:rsid w:val="00A64AEE"/>
    <w:rsid w:val="00A64DBE"/>
    <w:rsid w:val="00A64F9B"/>
    <w:rsid w:val="00A82C02"/>
    <w:rsid w:val="00AA5513"/>
    <w:rsid w:val="00AA6B49"/>
    <w:rsid w:val="00AB7848"/>
    <w:rsid w:val="00AC0A1C"/>
    <w:rsid w:val="00AC78BA"/>
    <w:rsid w:val="00AD05E6"/>
    <w:rsid w:val="00AF5B5A"/>
    <w:rsid w:val="00AF7CF8"/>
    <w:rsid w:val="00B07C87"/>
    <w:rsid w:val="00B24223"/>
    <w:rsid w:val="00B31791"/>
    <w:rsid w:val="00B321A0"/>
    <w:rsid w:val="00B36EE3"/>
    <w:rsid w:val="00B406AD"/>
    <w:rsid w:val="00B62CC2"/>
    <w:rsid w:val="00B71368"/>
    <w:rsid w:val="00B75F97"/>
    <w:rsid w:val="00B81CE2"/>
    <w:rsid w:val="00B93C6E"/>
    <w:rsid w:val="00BA42CA"/>
    <w:rsid w:val="00BB1ADB"/>
    <w:rsid w:val="00BB344E"/>
    <w:rsid w:val="00BB4B9D"/>
    <w:rsid w:val="00BB6F13"/>
    <w:rsid w:val="00BC6C26"/>
    <w:rsid w:val="00BD37F5"/>
    <w:rsid w:val="00BD3FE1"/>
    <w:rsid w:val="00BD4FD7"/>
    <w:rsid w:val="00BE1EA5"/>
    <w:rsid w:val="00BE33F6"/>
    <w:rsid w:val="00C07FAA"/>
    <w:rsid w:val="00C106D2"/>
    <w:rsid w:val="00C11B60"/>
    <w:rsid w:val="00C207F0"/>
    <w:rsid w:val="00C22980"/>
    <w:rsid w:val="00C24DE4"/>
    <w:rsid w:val="00C26BAC"/>
    <w:rsid w:val="00C31050"/>
    <w:rsid w:val="00C353B7"/>
    <w:rsid w:val="00C41540"/>
    <w:rsid w:val="00C41A38"/>
    <w:rsid w:val="00C42EBE"/>
    <w:rsid w:val="00C45CB7"/>
    <w:rsid w:val="00C61480"/>
    <w:rsid w:val="00C730C1"/>
    <w:rsid w:val="00CA0B2A"/>
    <w:rsid w:val="00CA6A8F"/>
    <w:rsid w:val="00CB33E9"/>
    <w:rsid w:val="00CB5EBF"/>
    <w:rsid w:val="00CC0E6A"/>
    <w:rsid w:val="00CC3AA9"/>
    <w:rsid w:val="00CD00B4"/>
    <w:rsid w:val="00CE28CC"/>
    <w:rsid w:val="00D064C8"/>
    <w:rsid w:val="00D118D1"/>
    <w:rsid w:val="00D12C8A"/>
    <w:rsid w:val="00D223B9"/>
    <w:rsid w:val="00D236C7"/>
    <w:rsid w:val="00D25FC0"/>
    <w:rsid w:val="00D31001"/>
    <w:rsid w:val="00D32F1C"/>
    <w:rsid w:val="00D35079"/>
    <w:rsid w:val="00D47C55"/>
    <w:rsid w:val="00D61462"/>
    <w:rsid w:val="00D70908"/>
    <w:rsid w:val="00D73929"/>
    <w:rsid w:val="00D874C6"/>
    <w:rsid w:val="00D926B5"/>
    <w:rsid w:val="00D94797"/>
    <w:rsid w:val="00DA3475"/>
    <w:rsid w:val="00DA7CEF"/>
    <w:rsid w:val="00DB1F2F"/>
    <w:rsid w:val="00DB27CC"/>
    <w:rsid w:val="00DB3BE9"/>
    <w:rsid w:val="00DC2839"/>
    <w:rsid w:val="00DC6588"/>
    <w:rsid w:val="00DD0066"/>
    <w:rsid w:val="00DD77FC"/>
    <w:rsid w:val="00DE269A"/>
    <w:rsid w:val="00DE6F4D"/>
    <w:rsid w:val="00DF005F"/>
    <w:rsid w:val="00DF3FC3"/>
    <w:rsid w:val="00E04236"/>
    <w:rsid w:val="00E14912"/>
    <w:rsid w:val="00E26E7C"/>
    <w:rsid w:val="00E3583D"/>
    <w:rsid w:val="00E402E1"/>
    <w:rsid w:val="00E42624"/>
    <w:rsid w:val="00E42F9B"/>
    <w:rsid w:val="00E43D16"/>
    <w:rsid w:val="00E458D6"/>
    <w:rsid w:val="00E66E77"/>
    <w:rsid w:val="00E803BD"/>
    <w:rsid w:val="00E8095F"/>
    <w:rsid w:val="00E8630D"/>
    <w:rsid w:val="00E94BB4"/>
    <w:rsid w:val="00EA1F20"/>
    <w:rsid w:val="00EC3190"/>
    <w:rsid w:val="00ED20C6"/>
    <w:rsid w:val="00ED666F"/>
    <w:rsid w:val="00EE1601"/>
    <w:rsid w:val="00F0226F"/>
    <w:rsid w:val="00F0329F"/>
    <w:rsid w:val="00F214C9"/>
    <w:rsid w:val="00F42A9D"/>
    <w:rsid w:val="00F576EF"/>
    <w:rsid w:val="00F61B0B"/>
    <w:rsid w:val="00F70342"/>
    <w:rsid w:val="00F73A70"/>
    <w:rsid w:val="00F80C82"/>
    <w:rsid w:val="00F8121D"/>
    <w:rsid w:val="00F93233"/>
    <w:rsid w:val="00FC0519"/>
    <w:rsid w:val="00FC56A0"/>
    <w:rsid w:val="00FE0171"/>
    <w:rsid w:val="00FF1CD3"/>
    <w:rsid w:val="0D2C3F28"/>
    <w:rsid w:val="196C14C4"/>
    <w:rsid w:val="1A6752C1"/>
    <w:rsid w:val="52EC0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uiPriority w:val="99"/>
    <w:pPr>
      <w:jc w:val="left"/>
    </w:pPr>
  </w:style>
  <w:style w:type="paragraph" w:styleId="3">
    <w:name w:val="Balloon Text"/>
    <w:basedOn w:val="1"/>
    <w:link w:val="12"/>
    <w:unhideWhenUsed/>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character" w:styleId="9">
    <w:name w:val="annotation reference"/>
    <w:basedOn w:val="8"/>
    <w:unhideWhenUsed/>
    <w:uiPriority w:val="99"/>
    <w:rPr>
      <w:sz w:val="21"/>
      <w:szCs w:val="21"/>
    </w:rPr>
  </w:style>
  <w:style w:type="character" w:customStyle="1" w:styleId="10">
    <w:name w:val="页眉 字符"/>
    <w:basedOn w:val="8"/>
    <w:link w:val="5"/>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uiPriority w:val="99"/>
    <w:rPr>
      <w:sz w:val="18"/>
      <w:szCs w:val="18"/>
    </w:rPr>
  </w:style>
  <w:style w:type="character" w:customStyle="1" w:styleId="13">
    <w:name w:val="批注文字 字符"/>
    <w:basedOn w:val="8"/>
    <w:link w:val="2"/>
    <w:semiHidden/>
    <w:uiPriority w:val="99"/>
  </w:style>
  <w:style w:type="character" w:customStyle="1" w:styleId="14">
    <w:name w:val="批注主题 字符"/>
    <w:basedOn w:val="13"/>
    <w:link w:val="6"/>
    <w:semiHidden/>
    <w:qFormat/>
    <w:uiPriority w:val="99"/>
    <w:rPr>
      <w:b/>
      <w:bCs/>
    </w:rPr>
  </w:style>
  <w:style w:type="paragraph" w:customStyle="1" w:styleId="15">
    <w:name w:val="无间隔1"/>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6</Pages>
  <Words>2412</Words>
  <Characters>2486</Characters>
  <Lines>18</Lines>
  <Paragraphs>5</Paragraphs>
  <TotalTime>6</TotalTime>
  <ScaleCrop>false</ScaleCrop>
  <LinksUpToDate>false</LinksUpToDate>
  <CharactersWithSpaces>2513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2015-11-23T08:55:00Z</dcterms:created>
  <dc:creator>USER</dc:creator>
  <cp:lastModifiedBy>SHICE☀</cp:lastModifiedBy>
  <cp:lastPrinted>2016-03-22T03:26:00Z</cp:lastPrinted>
  <dcterms:modified xsi:type="dcterms:W3CDTF">2024-09-26T01:10:14Z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CDE2F049F9884667856CEC9092DC1FEE_12</vt:lpwstr>
  </property>
</Properties>
</file>