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63609">
      <w:pPr>
        <w:pStyle w:val="2"/>
        <w:spacing w:before="0" w:after="0" w:line="240" w:lineRule="auto"/>
        <w:jc w:val="center"/>
        <w:rPr>
          <w:rFonts w:ascii="华文中宋" w:hAnsi="华文中宋" w:eastAsia="华文中宋"/>
          <w:sz w:val="36"/>
          <w:szCs w:val="28"/>
        </w:rPr>
      </w:pPr>
      <w:bookmarkStart w:id="0" w:name="_Toc428954610"/>
      <w:bookmarkStart w:id="1" w:name="_Toc396494916"/>
      <w:r>
        <w:rPr>
          <w:rFonts w:hint="eastAsia" w:ascii="华文中宋" w:hAnsi="华文中宋" w:eastAsia="华文中宋"/>
          <w:sz w:val="36"/>
          <w:szCs w:val="28"/>
        </w:rPr>
        <w:t>林学院研究生优秀奖学金评定办法</w:t>
      </w:r>
      <w:bookmarkEnd w:id="0"/>
      <w:bookmarkEnd w:id="1"/>
    </w:p>
    <w:p w14:paraId="5ED790DA">
      <w:pPr>
        <w:spacing w:before="312" w:beforeLines="100" w:after="312" w:afterLines="100" w:line="360" w:lineRule="auto"/>
        <w:jc w:val="center"/>
        <w:rPr>
          <w:rFonts w:ascii="仿宋" w:hAnsi="仿宋" w:eastAsia="仿宋"/>
          <w:b/>
          <w:bCs/>
          <w:sz w:val="28"/>
          <w:szCs w:val="28"/>
        </w:rPr>
      </w:pPr>
      <w:r>
        <w:rPr>
          <w:rFonts w:hint="eastAsia" w:ascii="仿宋" w:hAnsi="仿宋" w:eastAsia="仿宋"/>
          <w:b/>
          <w:bCs/>
          <w:sz w:val="28"/>
          <w:szCs w:val="28"/>
        </w:rPr>
        <w:t>第一章总则</w:t>
      </w:r>
    </w:p>
    <w:p w14:paraId="414C293C">
      <w:pPr>
        <w:spacing w:line="360" w:lineRule="auto"/>
        <w:ind w:firstLine="562" w:firstLineChars="200"/>
        <w:jc w:val="left"/>
        <w:rPr>
          <w:rFonts w:ascii="仿宋" w:hAnsi="仿宋" w:eastAsia="仿宋"/>
          <w:sz w:val="28"/>
          <w:szCs w:val="28"/>
        </w:rPr>
      </w:pPr>
      <w:r>
        <w:rPr>
          <w:rFonts w:hint="eastAsia" w:ascii="仿宋" w:hAnsi="仿宋" w:eastAsia="仿宋" w:cs="仿宋"/>
          <w:b/>
          <w:bCs/>
          <w:sz w:val="28"/>
          <w:szCs w:val="28"/>
        </w:rPr>
        <w:t xml:space="preserve">第一条 </w:t>
      </w:r>
      <w:r>
        <w:rPr>
          <w:rFonts w:hint="eastAsia" w:ascii="仿宋" w:hAnsi="仿宋" w:eastAsia="仿宋" w:cs="仿宋"/>
          <w:sz w:val="28"/>
          <w:szCs w:val="28"/>
        </w:rPr>
        <w:t>根据《北京林业</w:t>
      </w:r>
      <w:r>
        <w:rPr>
          <w:rFonts w:ascii="仿宋" w:hAnsi="仿宋" w:eastAsia="仿宋" w:cs="仿宋"/>
          <w:sz w:val="28"/>
          <w:szCs w:val="28"/>
        </w:rPr>
        <w:t>大学研究生优秀研究生奖学金评定办法</w:t>
      </w:r>
      <w:r>
        <w:rPr>
          <w:rFonts w:hint="eastAsia" w:ascii="仿宋" w:hAnsi="仿宋" w:eastAsia="仿宋" w:cs="仿宋"/>
          <w:sz w:val="28"/>
          <w:szCs w:val="28"/>
        </w:rPr>
        <w:t>》（北林</w:t>
      </w:r>
      <w:r>
        <w:rPr>
          <w:rFonts w:ascii="仿宋" w:hAnsi="仿宋" w:eastAsia="仿宋" w:cs="仿宋"/>
          <w:sz w:val="28"/>
          <w:szCs w:val="28"/>
        </w:rPr>
        <w:t>研工发[20</w:t>
      </w:r>
      <w:r>
        <w:rPr>
          <w:rFonts w:hint="eastAsia" w:ascii="仿宋" w:hAnsi="仿宋" w:eastAsia="仿宋" w:cs="仿宋"/>
          <w:sz w:val="28"/>
          <w:szCs w:val="28"/>
        </w:rPr>
        <w:t>1</w:t>
      </w:r>
      <w:r>
        <w:rPr>
          <w:rFonts w:ascii="仿宋" w:hAnsi="仿宋" w:eastAsia="仿宋" w:cs="仿宋"/>
          <w:sz w:val="28"/>
          <w:szCs w:val="28"/>
        </w:rPr>
        <w:t>9]</w:t>
      </w:r>
      <w:r>
        <w:rPr>
          <w:rFonts w:hint="eastAsia" w:ascii="仿宋" w:hAnsi="仿宋" w:eastAsia="仿宋" w:cs="仿宋"/>
          <w:sz w:val="28"/>
          <w:szCs w:val="28"/>
        </w:rPr>
        <w:t>1</w:t>
      </w:r>
      <w:r>
        <w:rPr>
          <w:rFonts w:ascii="仿宋" w:hAnsi="仿宋" w:eastAsia="仿宋" w:cs="仿宋"/>
          <w:sz w:val="28"/>
          <w:szCs w:val="28"/>
        </w:rPr>
        <w:t>1</w:t>
      </w:r>
      <w:r>
        <w:rPr>
          <w:rFonts w:hint="eastAsia" w:ascii="仿宋" w:hAnsi="仿宋" w:eastAsia="仿宋" w:cs="仿宋"/>
          <w:sz w:val="28"/>
          <w:szCs w:val="28"/>
        </w:rPr>
        <w:t>号）文件精神，为提高我院研究生培养质量，促进创新人才培养，鼓励研究生在学期间德、智、体、美、劳全面发展，学院特</w:t>
      </w:r>
      <w:r>
        <w:rPr>
          <w:rFonts w:ascii="仿宋" w:hAnsi="仿宋" w:eastAsia="仿宋" w:cs="仿宋"/>
          <w:sz w:val="28"/>
          <w:szCs w:val="28"/>
        </w:rPr>
        <w:t>制订林学院</w:t>
      </w:r>
      <w:r>
        <w:rPr>
          <w:rFonts w:hint="eastAsia" w:ascii="仿宋" w:hAnsi="仿宋" w:eastAsia="仿宋" w:cs="仿宋"/>
          <w:sz w:val="28"/>
          <w:szCs w:val="28"/>
        </w:rPr>
        <w:t>研究生优秀奖学金（以下简称优秀奖学金）。为做好优秀奖学金评定工作，特制定本办法。</w:t>
      </w:r>
    </w:p>
    <w:p w14:paraId="2862E124">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 xml:space="preserve">第二条 </w:t>
      </w:r>
      <w:r>
        <w:rPr>
          <w:rFonts w:hint="eastAsia" w:ascii="仿宋" w:hAnsi="仿宋" w:eastAsia="仿宋" w:cs="仿宋"/>
          <w:sz w:val="28"/>
          <w:szCs w:val="28"/>
        </w:rPr>
        <w:t>本办法适用于北京林业大学所有具有中华人民共和国国籍的二年级（含）以上研究生，以及批准攻读博士学位的硕博连读（博士一年级）研究生。</w:t>
      </w:r>
    </w:p>
    <w:p w14:paraId="4DFC21A0">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 xml:space="preserve">第三条 </w:t>
      </w:r>
      <w:r>
        <w:rPr>
          <w:rFonts w:hint="eastAsia" w:ascii="仿宋" w:hAnsi="仿宋" w:eastAsia="仿宋" w:cs="仿宋"/>
          <w:sz w:val="28"/>
          <w:szCs w:val="28"/>
        </w:rPr>
        <w:t>优秀奖学金所需经费列入学校年度财政预算。</w:t>
      </w:r>
    </w:p>
    <w:p w14:paraId="695E9CBD">
      <w:pPr>
        <w:spacing w:line="360" w:lineRule="auto"/>
        <w:ind w:firstLine="562" w:firstLineChars="200"/>
        <w:rPr>
          <w:rFonts w:ascii="仿宋" w:hAnsi="仿宋" w:eastAsia="仿宋"/>
          <w:sz w:val="28"/>
          <w:szCs w:val="28"/>
        </w:rPr>
      </w:pPr>
      <w:r>
        <w:rPr>
          <w:rFonts w:hint="eastAsia" w:ascii="仿宋" w:hAnsi="仿宋" w:eastAsia="仿宋" w:cs="仿宋"/>
          <w:b/>
          <w:bCs/>
          <w:sz w:val="28"/>
          <w:szCs w:val="28"/>
        </w:rPr>
        <w:t xml:space="preserve">第四条 </w:t>
      </w:r>
      <w:r>
        <w:rPr>
          <w:rFonts w:hint="eastAsia" w:ascii="仿宋" w:hAnsi="仿宋" w:eastAsia="仿宋" w:cs="仿宋"/>
          <w:sz w:val="28"/>
          <w:szCs w:val="28"/>
        </w:rPr>
        <w:t>优秀奖学金每学年评审一次，评定依据时间为上一年度9月1日到当年8月31日。</w:t>
      </w:r>
    </w:p>
    <w:p w14:paraId="1C1617FE">
      <w:pPr>
        <w:spacing w:before="312" w:beforeLines="100" w:after="312" w:afterLines="100" w:line="360" w:lineRule="auto"/>
        <w:jc w:val="center"/>
        <w:rPr>
          <w:rFonts w:ascii="仿宋" w:hAnsi="仿宋" w:eastAsia="仿宋"/>
          <w:b/>
          <w:bCs/>
          <w:sz w:val="28"/>
          <w:szCs w:val="28"/>
        </w:rPr>
      </w:pPr>
      <w:r>
        <w:rPr>
          <w:rFonts w:hint="eastAsia" w:ascii="仿宋" w:hAnsi="仿宋" w:eastAsia="仿宋"/>
          <w:b/>
          <w:bCs/>
          <w:sz w:val="28"/>
          <w:szCs w:val="28"/>
        </w:rPr>
        <w:t>第二章 奖励标准与评定类别</w:t>
      </w:r>
    </w:p>
    <w:p w14:paraId="0463F2B3">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 xml:space="preserve">第五条 </w:t>
      </w:r>
      <w:r>
        <w:rPr>
          <w:rFonts w:hint="eastAsia" w:ascii="仿宋" w:hAnsi="仿宋" w:eastAsia="仿宋" w:cs="仿宋"/>
          <w:sz w:val="28"/>
          <w:szCs w:val="28"/>
        </w:rPr>
        <w:t>优秀奖学金分为优秀研究生、学术创新奖、优秀研究生干部和专项奖学金四类。</w:t>
      </w:r>
    </w:p>
    <w:p w14:paraId="0CEBECAD">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 xml:space="preserve">第六条 </w:t>
      </w:r>
      <w:r>
        <w:rPr>
          <w:rFonts w:hint="eastAsia" w:ascii="仿宋" w:hAnsi="仿宋" w:eastAsia="仿宋" w:cs="仿宋"/>
          <w:sz w:val="28"/>
          <w:szCs w:val="28"/>
        </w:rPr>
        <w:t>奖励标准及比例：</w:t>
      </w:r>
    </w:p>
    <w:p w14:paraId="487A5AB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1、优秀研究生：奖励标准为每生2000元，获奖比例为参评人数的10%；</w:t>
      </w:r>
    </w:p>
    <w:p w14:paraId="5DF87CD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2、学术创新奖：分为团队奖和个人奖两类，团队奖奖励标准为每个团队</w:t>
      </w:r>
      <w:r>
        <w:rPr>
          <w:rFonts w:ascii="仿宋" w:hAnsi="仿宋" w:eastAsia="仿宋" w:cs="仿宋"/>
          <w:sz w:val="28"/>
          <w:szCs w:val="28"/>
        </w:rPr>
        <w:t>4000</w:t>
      </w:r>
      <w:r>
        <w:rPr>
          <w:rFonts w:hint="eastAsia" w:ascii="仿宋" w:hAnsi="仿宋" w:eastAsia="仿宋" w:cs="仿宋"/>
          <w:sz w:val="28"/>
          <w:szCs w:val="28"/>
        </w:rPr>
        <w:t>元，个人奖奖励标准为每生</w:t>
      </w:r>
      <w:r>
        <w:rPr>
          <w:rFonts w:ascii="仿宋" w:hAnsi="仿宋" w:eastAsia="仿宋" w:cs="仿宋"/>
          <w:sz w:val="28"/>
          <w:szCs w:val="28"/>
        </w:rPr>
        <w:t>2000</w:t>
      </w:r>
      <w:r>
        <w:rPr>
          <w:rFonts w:hint="eastAsia" w:ascii="仿宋" w:hAnsi="仿宋" w:eastAsia="仿宋" w:cs="仿宋"/>
          <w:sz w:val="28"/>
          <w:szCs w:val="28"/>
        </w:rPr>
        <w:t>元，获奖比例不设上限，按标准确定；</w:t>
      </w:r>
    </w:p>
    <w:p w14:paraId="475E2100">
      <w:pPr>
        <w:spacing w:line="360" w:lineRule="auto"/>
        <w:ind w:firstLine="560" w:firstLineChars="200"/>
        <w:jc w:val="left"/>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、优秀研究生干部：奖励标准为每生1000元，班级干部获奖比例为班级人数的</w:t>
      </w:r>
      <w:r>
        <w:rPr>
          <w:rFonts w:ascii="仿宋" w:hAnsi="仿宋" w:eastAsia="仿宋" w:cs="仿宋"/>
          <w:sz w:val="28"/>
          <w:szCs w:val="28"/>
        </w:rPr>
        <w:t>5%</w:t>
      </w:r>
      <w:r>
        <w:rPr>
          <w:rFonts w:hint="eastAsia" w:ascii="仿宋" w:hAnsi="仿宋" w:eastAsia="仿宋" w:cs="仿宋"/>
          <w:sz w:val="28"/>
          <w:szCs w:val="28"/>
        </w:rPr>
        <w:t>，校院两级研究生会、党支部及社团组织干部获奖比例为所在机构总人数的</w:t>
      </w:r>
      <w:r>
        <w:rPr>
          <w:rFonts w:ascii="仿宋" w:hAnsi="仿宋" w:eastAsia="仿宋" w:cs="仿宋"/>
          <w:sz w:val="28"/>
          <w:szCs w:val="28"/>
        </w:rPr>
        <w:t>15%</w:t>
      </w:r>
      <w:r>
        <w:rPr>
          <w:rFonts w:hint="eastAsia" w:ascii="仿宋" w:hAnsi="仿宋" w:eastAsia="仿宋" w:cs="仿宋"/>
          <w:sz w:val="28"/>
          <w:szCs w:val="28"/>
        </w:rPr>
        <w:t>。</w:t>
      </w:r>
    </w:p>
    <w:p w14:paraId="55D87D1F">
      <w:pPr>
        <w:spacing w:line="360" w:lineRule="auto"/>
        <w:ind w:firstLine="560" w:firstLineChars="200"/>
        <w:jc w:val="left"/>
        <w:rPr>
          <w:rFonts w:ascii="仿宋" w:hAnsi="仿宋" w:eastAsia="仿宋" w:cs="仿宋"/>
          <w:sz w:val="28"/>
          <w:szCs w:val="28"/>
        </w:rPr>
      </w:pPr>
      <w:r>
        <w:rPr>
          <w:rFonts w:hint="eastAsia" w:ascii="仿宋" w:hAnsi="仿宋" w:eastAsia="仿宋" w:cs="仿宋"/>
          <w:sz w:val="28"/>
          <w:szCs w:val="28"/>
        </w:rPr>
        <w:t>4、专项奖学金：分为团队奖和个人奖两类，团队奖奖励标准为每个团队2000元，个人奖奖励标准为每生1000元，获奖比例按标准确定，不设上限，参评需提供证明材料。</w:t>
      </w:r>
    </w:p>
    <w:p w14:paraId="6FA63A9A">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 xml:space="preserve">第七条 </w:t>
      </w:r>
      <w:r>
        <w:rPr>
          <w:rFonts w:hint="eastAsia" w:ascii="仿宋" w:hAnsi="仿宋" w:eastAsia="仿宋" w:cs="仿宋"/>
          <w:sz w:val="28"/>
          <w:szCs w:val="28"/>
        </w:rPr>
        <w:t>评定条件</w:t>
      </w:r>
    </w:p>
    <w:p w14:paraId="39ABBEE2">
      <w:pPr>
        <w:spacing w:line="360" w:lineRule="auto"/>
        <w:ind w:firstLine="562" w:firstLineChars="200"/>
        <w:rPr>
          <w:rFonts w:ascii="仿宋" w:hAnsi="仿宋" w:eastAsia="仿宋"/>
          <w:b/>
          <w:bCs/>
          <w:sz w:val="28"/>
          <w:szCs w:val="28"/>
        </w:rPr>
      </w:pPr>
      <w:r>
        <w:rPr>
          <w:rFonts w:hint="eastAsia" w:ascii="仿宋" w:hAnsi="仿宋" w:eastAsia="仿宋" w:cs="仿宋"/>
          <w:b/>
          <w:bCs/>
          <w:sz w:val="28"/>
          <w:szCs w:val="28"/>
        </w:rPr>
        <w:t>（一）优秀研究生</w:t>
      </w:r>
    </w:p>
    <w:p w14:paraId="76C4D53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德智体美劳全面发展，在学习和科研等方面发挥了较好的表率作用，并符合下列条件之一者，可申请参评：</w:t>
      </w:r>
    </w:p>
    <w:p w14:paraId="4D6FB0D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1、研一学年所修课程平均学分积达到85分以上或学年综合成绩在专业排名前30%者；</w:t>
      </w:r>
    </w:p>
    <w:p w14:paraId="4D60F53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2、学术科研或实践创新能力较强、态度端正，并取得一定成果者，成果认定参考《北京林业大学林学院研究生奖学金评优量化考核细则》；</w:t>
      </w:r>
    </w:p>
    <w:p w14:paraId="3D442484">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3、在社会工作、志愿服务、自强不息等方面表现突出并在学生群体中有较高威信者；</w:t>
      </w:r>
    </w:p>
    <w:p w14:paraId="4601D57A">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（二）学术创新奖</w:t>
      </w:r>
    </w:p>
    <w:p w14:paraId="0C0BFCF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学术创新奖按学术论著类、科研成果类、专利发明类和科技竞赛类分别确定标准，符合下列条件之一者，可申请参评：</w:t>
      </w:r>
    </w:p>
    <w:p w14:paraId="606CB74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1、学术论著类</w:t>
      </w:r>
    </w:p>
    <w:p w14:paraId="1C3D842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①以第一作者在正式出版的SCI、SSCI、A&amp;HCI检索源学术期刊上发表学术论文一篇（含）以上，并被全文收录者；</w:t>
      </w:r>
    </w:p>
    <w:p w14:paraId="0D96C9B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②第一作者在正式出版的EI检索源学术期刊上发表学术论文二篇（含）以上，并被全文收录者；</w:t>
      </w:r>
    </w:p>
    <w:p w14:paraId="2F09E8D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③人文社科类研究生第一作者在正式出版的EI检索源学术期刊或CSSCI来源期刊上发表学术论文二篇（含）以上者；</w:t>
      </w:r>
    </w:p>
    <w:p w14:paraId="7D20AD5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④ 以第一作者在正式出版的EI检索源学术期刊、CSSCI或CSCD来源期刊、参编著作累计三项（含）以上者；</w:t>
      </w:r>
    </w:p>
    <w:p w14:paraId="4DFD01F6">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⑤ 第一作者或第二作者完成专著一部（含）以上者。</w:t>
      </w:r>
    </w:p>
    <w:p w14:paraId="088A7CB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2、科研成果类</w:t>
      </w:r>
    </w:p>
    <w:p w14:paraId="74C527F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① 获得省部级科研成果三等奖（含）以上的完成人；</w:t>
      </w:r>
    </w:p>
    <w:p w14:paraId="066E177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② 获得地、市、厅级科研成果一等奖（含）以上的排名前三位完成人；</w:t>
      </w:r>
    </w:p>
    <w:p w14:paraId="029C0D49">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③ 获得地、市、厅级科研成果三等奖（含）以上的第一完成人。</w:t>
      </w:r>
    </w:p>
    <w:p w14:paraId="02C04B6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3、专利发明类</w:t>
      </w:r>
    </w:p>
    <w:p w14:paraId="6261D8E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①获得发明专利排名前三位者；</w:t>
      </w:r>
    </w:p>
    <w:p w14:paraId="3CCEE69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②获得实用新型专利排名前两位者（仅限专业学位硕士研究生）；</w:t>
      </w:r>
    </w:p>
    <w:p w14:paraId="479710A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③获得外观设计专利排名第一位者（仅限专业学位硕士研究生）。</w:t>
      </w:r>
    </w:p>
    <w:p w14:paraId="52921EF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4、科技竞赛类</w:t>
      </w:r>
    </w:p>
    <w:p w14:paraId="2CB46B07">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科技竞赛类设团队奖，凡有二人（含）以上获同一奖励者，只能参评团队奖。</w:t>
      </w:r>
    </w:p>
    <w:p w14:paraId="00C6CC8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获学校认定的国际及国家级科技、设计竞赛三等奖（含）或省部级科技、设计竞赛二等奖（含）以上者。未明确注明一、二、三等奖项，均不在参评范围内。</w:t>
      </w:r>
    </w:p>
    <w:p w14:paraId="77B8455D">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5、其它说明</w:t>
      </w:r>
    </w:p>
    <w:p w14:paraId="6CD19A0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① 发表文章中，如出现共同第一作者，只认定顺序为排名第一者；</w:t>
      </w:r>
    </w:p>
    <w:p w14:paraId="611520F5">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② 新品种登陆等相关学术成果，须由学校科技处认定，方可确定。</w:t>
      </w:r>
    </w:p>
    <w:p w14:paraId="0A1BFD9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③ 对未在以上列出的学术成果，需学院提供学术委员会或学位委员会认定的书面材料，并报学校讨论研究确定。</w:t>
      </w:r>
    </w:p>
    <w:p w14:paraId="4491FD69">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（三）优秀研究生干部</w:t>
      </w:r>
    </w:p>
    <w:p w14:paraId="5EEF5A1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校院两级研究生会、社团组织和党支部、班级的学生干部，在工作中积极热情，认真负责，并具有较高威信者，可申请参评优秀研究生干部。各个组织的名额单独分配，不可同时在两个（含）以上的组织申请优秀研究生干部荣誉，也不可占用非本人隶属组织的名额。</w:t>
      </w:r>
    </w:p>
    <w:p w14:paraId="0CC1465C">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（四）专项奖学金</w:t>
      </w:r>
    </w:p>
    <w:p w14:paraId="3081D207">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符合下列条件之一者，可申请参评：</w:t>
      </w:r>
    </w:p>
    <w:p w14:paraId="1BDD234A">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1.在学校组织的阳光长跑男生组或女生组中累积里程前10名；</w:t>
      </w:r>
    </w:p>
    <w:p w14:paraId="05C5C0D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2.校研会组织的篮球赛、乒乓球赛或羽毛球赛获得冠军的团体或个人；</w:t>
      </w:r>
    </w:p>
    <w:p w14:paraId="2217F632">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3.见义勇为、拾金不昧等受到校级（含）以上表彰者；</w:t>
      </w:r>
    </w:p>
    <w:p w14:paraId="1FF03498">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4.作为公司法人成功注册企业或者参加创新创业大赛获得国家级二等奖（含）以上，省部级一等奖（含）以上或地（市、厅、校）级第1名者。</w:t>
      </w:r>
    </w:p>
    <w:p w14:paraId="4B9EFB9F">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其他说明：竞技类体育赛事和创新创业大赛设团队奖，凡有二人（含）以上获同一奖励者，只能参评团队奖。</w:t>
      </w:r>
    </w:p>
    <w:p w14:paraId="14712EA5">
      <w:pPr>
        <w:spacing w:line="360" w:lineRule="auto"/>
        <w:ind w:firstLine="562" w:firstLineChars="200"/>
        <w:rPr>
          <w:rFonts w:ascii="仿宋" w:hAnsi="仿宋" w:eastAsia="仿宋" w:cs="仿宋"/>
          <w:b/>
          <w:bCs/>
          <w:sz w:val="28"/>
          <w:szCs w:val="28"/>
        </w:rPr>
      </w:pPr>
      <w:r>
        <w:rPr>
          <w:rFonts w:hint="eastAsia" w:ascii="仿宋" w:hAnsi="仿宋" w:eastAsia="仿宋" w:cs="仿宋"/>
          <w:b/>
          <w:bCs/>
          <w:sz w:val="28"/>
          <w:szCs w:val="28"/>
        </w:rPr>
        <w:t>（五）上一学年有下列情况之一者不能参加优秀奖学金各类奖项的评定：</w:t>
      </w:r>
    </w:p>
    <w:p w14:paraId="0421E03E">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1、违反国家法律、校纪校规受到纪律处分者；</w:t>
      </w:r>
    </w:p>
    <w:p w14:paraId="5CAB118C">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2、有抄袭剽窃、弄虚作假等学术不端行为者；</w:t>
      </w:r>
    </w:p>
    <w:p w14:paraId="5AF39F5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3、有课程不及格者；</w:t>
      </w:r>
    </w:p>
    <w:p w14:paraId="5A2D7AD1">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4、未按时办理注册手续等违反研究生学籍管理规定者；</w:t>
      </w:r>
    </w:p>
    <w:p w14:paraId="5930DA1B">
      <w:pPr>
        <w:spacing w:line="360" w:lineRule="auto"/>
        <w:ind w:firstLine="560" w:firstLineChars="200"/>
        <w:rPr>
          <w:rFonts w:ascii="仿宋" w:hAnsi="仿宋" w:eastAsia="仿宋" w:cs="仿宋"/>
          <w:sz w:val="28"/>
          <w:szCs w:val="28"/>
        </w:rPr>
      </w:pPr>
      <w:r>
        <w:rPr>
          <w:rFonts w:hint="eastAsia" w:ascii="仿宋" w:hAnsi="仿宋" w:eastAsia="仿宋" w:cs="仿宋"/>
          <w:sz w:val="28"/>
          <w:szCs w:val="28"/>
        </w:rPr>
        <w:t>5、参评时学籍状态处于休学状态者。</w:t>
      </w:r>
    </w:p>
    <w:p w14:paraId="3B93A146">
      <w:pPr>
        <w:spacing w:before="312" w:beforeLines="100" w:after="312" w:afterLines="100" w:line="360" w:lineRule="auto"/>
        <w:jc w:val="center"/>
        <w:rPr>
          <w:rFonts w:ascii="仿宋" w:hAnsi="仿宋" w:eastAsia="仿宋"/>
          <w:b/>
          <w:bCs/>
          <w:sz w:val="28"/>
          <w:szCs w:val="28"/>
        </w:rPr>
      </w:pPr>
      <w:r>
        <w:rPr>
          <w:rFonts w:hint="eastAsia" w:ascii="仿宋" w:hAnsi="仿宋" w:eastAsia="仿宋"/>
          <w:b/>
          <w:bCs/>
          <w:sz w:val="28"/>
          <w:szCs w:val="28"/>
        </w:rPr>
        <w:t>第三章 组织机构</w:t>
      </w:r>
    </w:p>
    <w:p w14:paraId="30DB3E14">
      <w:pPr>
        <w:ind w:firstLine="570"/>
        <w:rPr>
          <w:rFonts w:ascii="仿宋" w:hAnsi="仿宋" w:eastAsia="仿宋" w:cs="仿宋"/>
          <w:sz w:val="28"/>
          <w:szCs w:val="28"/>
        </w:rPr>
      </w:pPr>
      <w:r>
        <w:rPr>
          <w:rFonts w:hint="eastAsia" w:ascii="仿宋" w:hAnsi="仿宋" w:eastAsia="仿宋"/>
          <w:b/>
          <w:sz w:val="28"/>
        </w:rPr>
        <w:t>第八</w:t>
      </w:r>
      <w:r>
        <w:rPr>
          <w:rFonts w:ascii="仿宋" w:hAnsi="仿宋" w:eastAsia="仿宋"/>
          <w:b/>
          <w:sz w:val="28"/>
        </w:rPr>
        <w:t>条</w:t>
      </w:r>
      <w:r>
        <w:rPr>
          <w:rFonts w:hint="eastAsia" w:ascii="仿宋" w:hAnsi="仿宋" w:eastAsia="仿宋"/>
          <w:b/>
          <w:sz w:val="28"/>
        </w:rPr>
        <w:t xml:space="preserve"> </w:t>
      </w:r>
      <w:r>
        <w:rPr>
          <w:rFonts w:hint="eastAsia" w:ascii="仿宋" w:hAnsi="仿宋" w:eastAsia="仿宋" w:cs="仿宋"/>
          <w:sz w:val="28"/>
          <w:szCs w:val="28"/>
        </w:rPr>
        <w:t>学院成立研究生奖学金评审委员会,由分党委书记、院长担任评审委员会主任，由院领导、各教研室主任和学术委员会代表担任委员。主要负责全面指导和监督研究生奖学金评定工作，研究决定有关评定工作的重要问题。</w:t>
      </w:r>
    </w:p>
    <w:p w14:paraId="18970FB4">
      <w:pPr>
        <w:ind w:firstLine="570"/>
        <w:rPr>
          <w:rFonts w:ascii="仿宋" w:hAnsi="仿宋" w:eastAsia="仿宋" w:cs="仿宋"/>
          <w:sz w:val="28"/>
          <w:szCs w:val="28"/>
        </w:rPr>
      </w:pPr>
      <w:r>
        <w:rPr>
          <w:rFonts w:hint="eastAsia" w:ascii="仿宋" w:hAnsi="仿宋" w:eastAsia="仿宋" w:cs="仿宋"/>
          <w:sz w:val="28"/>
          <w:szCs w:val="28"/>
        </w:rPr>
        <w:t>评审委员会下设办公室，由学院研究生培养、科研管理和研究生日常管理工作人员组成。主要负责完成评优工作的组织、协调、审核及公示。</w:t>
      </w:r>
    </w:p>
    <w:p w14:paraId="64668DE2">
      <w:pPr>
        <w:ind w:firstLine="570"/>
        <w:rPr>
          <w:rFonts w:ascii="仿宋" w:hAnsi="仿宋" w:eastAsia="仿宋" w:cs="仿宋"/>
          <w:sz w:val="28"/>
          <w:szCs w:val="28"/>
        </w:rPr>
      </w:pPr>
      <w:r>
        <w:rPr>
          <w:rFonts w:hint="eastAsia" w:ascii="仿宋" w:hAnsi="仿宋" w:eastAsia="仿宋"/>
          <w:b/>
          <w:sz w:val="28"/>
        </w:rPr>
        <w:t xml:space="preserve">第九条 </w:t>
      </w:r>
      <w:r>
        <w:rPr>
          <w:rFonts w:hint="eastAsia" w:ascii="仿宋" w:hAnsi="仿宋" w:eastAsia="仿宋" w:cs="仿宋"/>
          <w:sz w:val="28"/>
          <w:szCs w:val="28"/>
        </w:rPr>
        <w:t>各学科成立研究生奖学金评定工作小组。由学科负责人、教研室主任、研究生导师、班主任组成，人数应超过本学科研究生导师人数的三分之二。</w:t>
      </w:r>
    </w:p>
    <w:p w14:paraId="54B705B0">
      <w:pPr>
        <w:spacing w:before="312" w:beforeLines="100" w:after="312" w:afterLines="100" w:line="360" w:lineRule="auto"/>
        <w:jc w:val="center"/>
        <w:rPr>
          <w:rFonts w:ascii="仿宋" w:hAnsi="仿宋" w:eastAsia="仿宋"/>
          <w:b/>
          <w:bCs/>
          <w:sz w:val="28"/>
          <w:szCs w:val="28"/>
        </w:rPr>
      </w:pPr>
      <w:r>
        <w:rPr>
          <w:rFonts w:hint="eastAsia" w:ascii="仿宋" w:hAnsi="仿宋" w:eastAsia="仿宋"/>
          <w:b/>
          <w:bCs/>
          <w:sz w:val="28"/>
          <w:szCs w:val="28"/>
        </w:rPr>
        <w:t>第四章评审程序</w:t>
      </w:r>
    </w:p>
    <w:p w14:paraId="03F224C2">
      <w:pPr>
        <w:ind w:firstLine="570"/>
        <w:rPr>
          <w:rFonts w:ascii="仿宋" w:hAnsi="仿宋" w:eastAsia="仿宋" w:cs="仿宋"/>
          <w:sz w:val="28"/>
          <w:szCs w:val="28"/>
        </w:rPr>
      </w:pPr>
      <w:r>
        <w:rPr>
          <w:rFonts w:hint="eastAsia" w:ascii="仿宋" w:hAnsi="仿宋" w:eastAsia="仿宋" w:cs="仿宋"/>
          <w:b/>
          <w:bCs/>
          <w:sz w:val="28"/>
          <w:szCs w:val="28"/>
        </w:rPr>
        <w:t xml:space="preserve">第十条 </w:t>
      </w:r>
      <w:r>
        <w:rPr>
          <w:rFonts w:hint="eastAsia" w:ascii="仿宋" w:hAnsi="仿宋" w:eastAsia="仿宋" w:cs="仿宋"/>
          <w:sz w:val="28"/>
          <w:szCs w:val="28"/>
        </w:rPr>
        <w:t>优秀研究生奖学金评审程序</w:t>
      </w:r>
    </w:p>
    <w:p w14:paraId="69F079B1">
      <w:pPr>
        <w:ind w:firstLine="570"/>
        <w:rPr>
          <w:rFonts w:ascii="仿宋" w:hAnsi="仿宋" w:eastAsia="仿宋" w:cs="仿宋"/>
          <w:sz w:val="28"/>
          <w:szCs w:val="28"/>
        </w:rPr>
      </w:pPr>
      <w:r>
        <w:rPr>
          <w:rFonts w:hint="eastAsia" w:ascii="仿宋" w:hAnsi="仿宋" w:eastAsia="仿宋" w:cs="仿宋"/>
          <w:sz w:val="28"/>
          <w:szCs w:val="28"/>
        </w:rPr>
        <w:t>1.符合申请条件的同学向学科研究生奖学金评定工作小组递交申请；</w:t>
      </w:r>
    </w:p>
    <w:p w14:paraId="3E712FA1">
      <w:pPr>
        <w:ind w:firstLine="570"/>
        <w:rPr>
          <w:rFonts w:ascii="仿宋" w:hAnsi="仿宋" w:eastAsia="仿宋" w:cs="仿宋"/>
          <w:sz w:val="28"/>
          <w:szCs w:val="28"/>
        </w:rPr>
      </w:pPr>
      <w:r>
        <w:rPr>
          <w:rFonts w:hint="eastAsia" w:ascii="仿宋" w:hAnsi="仿宋" w:eastAsia="仿宋" w:cs="仿宋"/>
          <w:sz w:val="28"/>
          <w:szCs w:val="28"/>
        </w:rPr>
        <w:t>2.学科研究生奖学金评定工作小组以公开的方式（参会成员必须超过小组成员总人数的三分之二），根据名额人数，确定本学科优秀研究生奖学金名单（硕士、博士分开）；</w:t>
      </w:r>
    </w:p>
    <w:p w14:paraId="2541C955">
      <w:pPr>
        <w:ind w:firstLine="570"/>
        <w:rPr>
          <w:rFonts w:ascii="仿宋" w:hAnsi="仿宋" w:eastAsia="仿宋" w:cs="仿宋"/>
          <w:sz w:val="28"/>
          <w:szCs w:val="28"/>
        </w:rPr>
      </w:pPr>
      <w:r>
        <w:rPr>
          <w:rFonts w:hint="eastAsia" w:ascii="仿宋" w:hAnsi="仿宋" w:eastAsia="仿宋" w:cs="仿宋"/>
          <w:sz w:val="28"/>
          <w:szCs w:val="28"/>
        </w:rPr>
        <w:t>3.学科研究生奖学金评定工作小组将名单报学院，学院审核后公示名单，并报学校。</w:t>
      </w:r>
    </w:p>
    <w:p w14:paraId="040F7650">
      <w:pPr>
        <w:ind w:firstLine="570"/>
        <w:rPr>
          <w:rFonts w:ascii="仿宋" w:hAnsi="仿宋" w:eastAsia="仿宋" w:cs="仿宋"/>
          <w:sz w:val="28"/>
          <w:szCs w:val="28"/>
        </w:rPr>
      </w:pPr>
      <w:r>
        <w:rPr>
          <w:rFonts w:hint="eastAsia" w:ascii="仿宋" w:hAnsi="仿宋" w:eastAsia="仿宋" w:cs="仿宋"/>
          <w:b/>
          <w:bCs/>
          <w:sz w:val="28"/>
          <w:szCs w:val="28"/>
        </w:rPr>
        <w:t xml:space="preserve">第十一条 </w:t>
      </w:r>
      <w:r>
        <w:rPr>
          <w:rFonts w:hint="eastAsia" w:ascii="仿宋" w:hAnsi="仿宋" w:eastAsia="仿宋" w:cs="仿宋"/>
          <w:sz w:val="28"/>
          <w:szCs w:val="28"/>
        </w:rPr>
        <w:t>学术创新奖评审程序</w:t>
      </w:r>
    </w:p>
    <w:p w14:paraId="23F0E6E1">
      <w:pPr>
        <w:ind w:firstLine="570"/>
        <w:rPr>
          <w:rFonts w:ascii="仿宋" w:hAnsi="仿宋" w:eastAsia="仿宋" w:cs="仿宋"/>
          <w:sz w:val="28"/>
          <w:szCs w:val="28"/>
        </w:rPr>
      </w:pPr>
      <w:r>
        <w:rPr>
          <w:rFonts w:hint="eastAsia" w:ascii="仿宋" w:hAnsi="仿宋" w:eastAsia="仿宋" w:cs="仿宋"/>
          <w:sz w:val="28"/>
          <w:szCs w:val="28"/>
        </w:rPr>
        <w:t>1.符合申请条件的同学向学院评审委员会办公室递交申请材料；</w:t>
      </w:r>
    </w:p>
    <w:p w14:paraId="16EFC1C6">
      <w:pPr>
        <w:ind w:firstLine="570"/>
        <w:rPr>
          <w:rFonts w:ascii="仿宋" w:hAnsi="仿宋" w:eastAsia="仿宋" w:cs="仿宋"/>
          <w:sz w:val="28"/>
          <w:szCs w:val="28"/>
        </w:rPr>
      </w:pPr>
      <w:r>
        <w:rPr>
          <w:rFonts w:hint="eastAsia" w:ascii="仿宋" w:hAnsi="仿宋" w:eastAsia="仿宋" w:cs="仿宋"/>
          <w:sz w:val="28"/>
          <w:szCs w:val="28"/>
        </w:rPr>
        <w:t>2.学院评审委员会办公室对申请人材料进行审核，确定候选人名单，并进行公示上报学校；</w:t>
      </w:r>
    </w:p>
    <w:p w14:paraId="6C990FAB">
      <w:pPr>
        <w:ind w:firstLine="570"/>
        <w:rPr>
          <w:rFonts w:ascii="仿宋" w:hAnsi="仿宋" w:eastAsia="仿宋" w:cs="仿宋"/>
          <w:sz w:val="28"/>
          <w:szCs w:val="28"/>
        </w:rPr>
      </w:pPr>
      <w:r>
        <w:rPr>
          <w:rFonts w:hint="eastAsia" w:ascii="仿宋" w:hAnsi="仿宋" w:eastAsia="仿宋" w:cs="仿宋"/>
          <w:sz w:val="28"/>
          <w:szCs w:val="28"/>
        </w:rPr>
        <w:t>3.学校对候选人申请材料进行审核，最终确定学术创新奖获奖名单，并公示。</w:t>
      </w:r>
    </w:p>
    <w:p w14:paraId="44AFE826">
      <w:pPr>
        <w:ind w:firstLine="570"/>
        <w:rPr>
          <w:rFonts w:ascii="仿宋" w:hAnsi="仿宋" w:eastAsia="仿宋" w:cs="仿宋"/>
          <w:sz w:val="28"/>
          <w:szCs w:val="28"/>
        </w:rPr>
      </w:pPr>
      <w:r>
        <w:rPr>
          <w:rFonts w:hint="eastAsia" w:ascii="仿宋" w:hAnsi="仿宋" w:eastAsia="仿宋" w:cs="仿宋"/>
          <w:b/>
          <w:bCs/>
          <w:sz w:val="28"/>
          <w:szCs w:val="28"/>
        </w:rPr>
        <w:t>第十二</w:t>
      </w:r>
      <w:r>
        <w:rPr>
          <w:rFonts w:ascii="仿宋" w:hAnsi="仿宋" w:eastAsia="仿宋" w:cs="仿宋"/>
          <w:b/>
          <w:bCs/>
          <w:sz w:val="28"/>
          <w:szCs w:val="28"/>
        </w:rPr>
        <w:t>条</w:t>
      </w:r>
      <w:r>
        <w:rPr>
          <w:rFonts w:hint="eastAsia" w:ascii="仿宋" w:hAnsi="仿宋" w:eastAsia="仿宋" w:cs="仿宋"/>
          <w:bCs/>
          <w:sz w:val="28"/>
          <w:szCs w:val="28"/>
        </w:rPr>
        <w:t xml:space="preserve"> </w:t>
      </w:r>
      <w:r>
        <w:rPr>
          <w:rFonts w:hint="eastAsia" w:ascii="仿宋" w:hAnsi="仿宋" w:eastAsia="仿宋" w:cs="仿宋"/>
          <w:sz w:val="28"/>
          <w:szCs w:val="28"/>
        </w:rPr>
        <w:t>优秀研究生干部评审程序</w:t>
      </w:r>
    </w:p>
    <w:p w14:paraId="446EE7E6">
      <w:pPr>
        <w:ind w:firstLine="570"/>
        <w:rPr>
          <w:rFonts w:ascii="仿宋" w:hAnsi="仿宋" w:eastAsia="仿宋" w:cs="仿宋"/>
          <w:sz w:val="28"/>
          <w:szCs w:val="28"/>
        </w:rPr>
      </w:pPr>
      <w:r>
        <w:rPr>
          <w:rFonts w:hint="eastAsia" w:ascii="仿宋" w:hAnsi="仿宋" w:eastAsia="仿宋" w:cs="仿宋"/>
          <w:sz w:val="28"/>
          <w:szCs w:val="28"/>
        </w:rPr>
        <w:t>1.符合申请条件的同学向所在组织递交申请；</w:t>
      </w:r>
    </w:p>
    <w:p w14:paraId="0157A0FF">
      <w:pPr>
        <w:ind w:firstLine="570"/>
        <w:rPr>
          <w:rFonts w:ascii="仿宋" w:hAnsi="仿宋" w:eastAsia="仿宋" w:cs="仿宋"/>
          <w:sz w:val="28"/>
          <w:szCs w:val="28"/>
        </w:rPr>
      </w:pPr>
      <w:r>
        <w:rPr>
          <w:rFonts w:hint="eastAsia" w:ascii="仿宋" w:hAnsi="仿宋" w:eastAsia="仿宋" w:cs="仿宋"/>
          <w:sz w:val="28"/>
          <w:szCs w:val="28"/>
        </w:rPr>
        <w:t>2.班级组织公开评议会，根据名额人数确定优秀研究生干部名单；研究生会、党支部分别由研会主席团、党建办公室根据日常考核情况，确定优秀研究生干部名单；</w:t>
      </w:r>
    </w:p>
    <w:p w14:paraId="31DD3626">
      <w:pPr>
        <w:ind w:firstLine="570"/>
        <w:rPr>
          <w:rFonts w:ascii="仿宋" w:hAnsi="仿宋" w:eastAsia="仿宋" w:cs="仿宋"/>
          <w:sz w:val="28"/>
          <w:szCs w:val="28"/>
        </w:rPr>
      </w:pPr>
      <w:r>
        <w:rPr>
          <w:rFonts w:hint="eastAsia" w:ascii="仿宋" w:hAnsi="仿宋" w:eastAsia="仿宋" w:cs="仿宋"/>
          <w:sz w:val="28"/>
          <w:szCs w:val="28"/>
        </w:rPr>
        <w:t>3.各组织将名单上报学院评审委员会办公室，经审核后公示，并上报学校。</w:t>
      </w:r>
    </w:p>
    <w:p w14:paraId="75107B4B">
      <w:pPr>
        <w:spacing w:line="360" w:lineRule="auto"/>
        <w:ind w:firstLine="560" w:firstLineChars="200"/>
        <w:rPr>
          <w:rFonts w:ascii="仿宋" w:hAnsi="仿宋" w:eastAsia="仿宋"/>
          <w:sz w:val="28"/>
          <w:szCs w:val="28"/>
        </w:rPr>
      </w:pPr>
    </w:p>
    <w:p w14:paraId="2C9EB0D8">
      <w:pPr>
        <w:spacing w:before="312" w:beforeLines="100" w:after="312" w:afterLines="100" w:line="360" w:lineRule="auto"/>
        <w:jc w:val="center"/>
        <w:rPr>
          <w:rFonts w:ascii="仿宋" w:hAnsi="仿宋" w:eastAsia="仿宋"/>
          <w:b/>
          <w:bCs/>
          <w:sz w:val="28"/>
          <w:szCs w:val="28"/>
        </w:rPr>
      </w:pPr>
      <w:r>
        <w:rPr>
          <w:rFonts w:hint="eastAsia" w:ascii="仿宋" w:hAnsi="仿宋" w:eastAsia="仿宋"/>
          <w:b/>
          <w:bCs/>
          <w:sz w:val="28"/>
          <w:szCs w:val="28"/>
        </w:rPr>
        <w:t>第五章附则</w:t>
      </w:r>
    </w:p>
    <w:p w14:paraId="18FBB8C6">
      <w:pPr>
        <w:spacing w:line="360" w:lineRule="auto"/>
        <w:ind w:firstLine="562" w:firstLineChars="200"/>
        <w:rPr>
          <w:rFonts w:ascii="仿宋" w:hAnsi="仿宋" w:eastAsia="仿宋"/>
          <w:sz w:val="28"/>
          <w:szCs w:val="28"/>
        </w:rPr>
      </w:pPr>
      <w:r>
        <w:rPr>
          <w:rFonts w:hint="eastAsia" w:ascii="仿宋" w:hAnsi="仿宋" w:eastAsia="仿宋" w:cs="仿宋"/>
          <w:b/>
          <w:bCs/>
          <w:sz w:val="28"/>
          <w:szCs w:val="28"/>
        </w:rPr>
        <w:t xml:space="preserve">第十三条 </w:t>
      </w:r>
      <w:r>
        <w:rPr>
          <w:rFonts w:hint="eastAsia" w:ascii="仿宋" w:hAnsi="仿宋" w:eastAsia="仿宋" w:cs="仿宋"/>
          <w:sz w:val="28"/>
          <w:szCs w:val="28"/>
        </w:rPr>
        <w:t>评定时学籍状态处于休学者不能参评。</w:t>
      </w:r>
    </w:p>
    <w:p w14:paraId="4426A857">
      <w:pPr>
        <w:spacing w:line="360" w:lineRule="auto"/>
        <w:ind w:firstLine="562" w:firstLineChars="200"/>
        <w:rPr>
          <w:rFonts w:ascii="仿宋" w:hAnsi="仿宋" w:eastAsia="仿宋"/>
          <w:sz w:val="28"/>
          <w:szCs w:val="28"/>
        </w:rPr>
      </w:pPr>
      <w:r>
        <w:rPr>
          <w:rFonts w:hint="eastAsia" w:ascii="仿宋" w:hAnsi="仿宋" w:eastAsia="仿宋" w:cs="仿宋"/>
          <w:b/>
          <w:bCs/>
          <w:sz w:val="28"/>
          <w:szCs w:val="28"/>
        </w:rPr>
        <w:t xml:space="preserve">第十四条 </w:t>
      </w:r>
      <w:r>
        <w:rPr>
          <w:rFonts w:hint="eastAsia" w:ascii="仿宋" w:hAnsi="仿宋" w:eastAsia="仿宋" w:cs="仿宋"/>
          <w:sz w:val="28"/>
          <w:szCs w:val="28"/>
        </w:rPr>
        <w:t>学校于每年12月31日前将当年优秀奖学金一次性发放给获奖研究生，同时学院将《北京林业大学研究生奖学金评定表》（附件1）装入研究生学籍档案。</w:t>
      </w:r>
    </w:p>
    <w:p w14:paraId="68D00895">
      <w:pPr>
        <w:spacing w:line="360" w:lineRule="auto"/>
        <w:ind w:firstLine="562" w:firstLineChars="200"/>
        <w:rPr>
          <w:rFonts w:ascii="仿宋" w:hAnsi="仿宋" w:eastAsia="仿宋" w:cs="仿宋"/>
          <w:sz w:val="28"/>
          <w:szCs w:val="28"/>
        </w:rPr>
      </w:pPr>
      <w:r>
        <w:rPr>
          <w:rFonts w:hint="eastAsia" w:ascii="仿宋" w:hAnsi="仿宋" w:eastAsia="仿宋" w:cs="仿宋"/>
          <w:b/>
          <w:bCs/>
          <w:sz w:val="28"/>
          <w:szCs w:val="28"/>
        </w:rPr>
        <w:t xml:space="preserve">第十五条 </w:t>
      </w:r>
      <w:r>
        <w:rPr>
          <w:rFonts w:hint="eastAsia" w:ascii="仿宋" w:hAnsi="仿宋" w:eastAsia="仿宋" w:cs="仿宋"/>
          <w:sz w:val="28"/>
          <w:szCs w:val="28"/>
        </w:rPr>
        <w:t>评审过程中，如发现弄虚作假行为，一经查实，取消研究生在校期间所有奖励的评选资格，情节严重的，依据相关规定处理。</w:t>
      </w:r>
      <w:bookmarkStart w:id="2" w:name="_GoBack"/>
      <w:bookmarkEnd w:id="2"/>
    </w:p>
    <w:p w14:paraId="7D213222">
      <w:pPr>
        <w:spacing w:line="360" w:lineRule="auto"/>
        <w:ind w:firstLine="562" w:firstLineChars="200"/>
        <w:rPr>
          <w:rFonts w:ascii="仿宋" w:hAnsi="仿宋" w:eastAsia="仿宋"/>
          <w:sz w:val="28"/>
          <w:szCs w:val="28"/>
        </w:rPr>
      </w:pPr>
      <w:r>
        <w:rPr>
          <w:rFonts w:hint="eastAsia" w:ascii="仿宋" w:hAnsi="仿宋" w:eastAsia="仿宋" w:cs="仿宋"/>
          <w:b/>
          <w:bCs/>
          <w:sz w:val="28"/>
          <w:szCs w:val="28"/>
        </w:rPr>
        <w:t xml:space="preserve">第十六条 </w:t>
      </w:r>
      <w:r>
        <w:rPr>
          <w:rFonts w:hint="eastAsia" w:ascii="仿宋" w:hAnsi="仿宋" w:eastAsia="仿宋" w:cs="仿宋"/>
          <w:sz w:val="28"/>
          <w:szCs w:val="28"/>
        </w:rPr>
        <w:t>研究生优秀奖学金评审相关资料在学院留存一年备查。</w:t>
      </w:r>
    </w:p>
    <w:p w14:paraId="5AEEE058">
      <w:pPr>
        <w:spacing w:line="360" w:lineRule="auto"/>
        <w:ind w:firstLine="562" w:firstLineChars="200"/>
        <w:rPr>
          <w:rFonts w:ascii="仿宋" w:hAnsi="仿宋" w:eastAsia="仿宋"/>
          <w:sz w:val="28"/>
          <w:szCs w:val="28"/>
        </w:rPr>
      </w:pPr>
      <w:r>
        <w:rPr>
          <w:rFonts w:hint="eastAsia" w:ascii="仿宋" w:hAnsi="仿宋" w:eastAsia="仿宋" w:cs="仿宋"/>
          <w:b/>
          <w:bCs/>
          <w:sz w:val="28"/>
          <w:szCs w:val="28"/>
        </w:rPr>
        <w:t xml:space="preserve">第十七条 </w:t>
      </w:r>
      <w:r>
        <w:rPr>
          <w:rFonts w:hint="eastAsia" w:ascii="仿宋" w:hAnsi="仿宋" w:eastAsia="仿宋" w:cs="仿宋"/>
          <w:sz w:val="28"/>
          <w:szCs w:val="28"/>
        </w:rPr>
        <w:t>本办法由林学院研究生奖学金评审委员会负责解释。</w:t>
      </w:r>
    </w:p>
    <w:p w14:paraId="75C26EE0">
      <w:pPr>
        <w:tabs>
          <w:tab w:val="left" w:pos="840"/>
        </w:tabs>
        <w:spacing w:line="360" w:lineRule="auto"/>
        <w:ind w:firstLine="551" w:firstLineChars="196"/>
        <w:rPr>
          <w:rFonts w:ascii="仿宋" w:hAnsi="仿宋" w:eastAsia="仿宋" w:cs="仿宋"/>
          <w:sz w:val="28"/>
          <w:szCs w:val="28"/>
        </w:rPr>
      </w:pPr>
      <w:r>
        <w:rPr>
          <w:rFonts w:hint="eastAsia" w:ascii="仿宋" w:hAnsi="仿宋" w:eastAsia="仿宋" w:cs="仿宋"/>
          <w:b/>
          <w:bCs/>
          <w:sz w:val="28"/>
          <w:szCs w:val="28"/>
        </w:rPr>
        <w:t xml:space="preserve">第十八条 </w:t>
      </w:r>
      <w:r>
        <w:rPr>
          <w:rFonts w:hint="eastAsia" w:ascii="仿宋" w:hAnsi="仿宋" w:eastAsia="仿宋" w:cs="仿宋"/>
          <w:sz w:val="28"/>
          <w:szCs w:val="28"/>
        </w:rPr>
        <w:t>本办法</w:t>
      </w:r>
      <w:r>
        <w:rPr>
          <w:rFonts w:hint="eastAsia" w:ascii="仿宋" w:hAnsi="仿宋" w:eastAsia="仿宋" w:cs="仿宋"/>
          <w:color w:val="auto"/>
          <w:sz w:val="28"/>
          <w:szCs w:val="28"/>
        </w:rPr>
        <w:t>自</w:t>
      </w:r>
      <w:r>
        <w:rPr>
          <w:rFonts w:ascii="仿宋" w:hAnsi="仿宋" w:eastAsia="仿宋" w:cs="仿宋"/>
          <w:b w:val="0"/>
          <w:bCs/>
          <w:color w:val="auto"/>
          <w:sz w:val="28"/>
          <w:szCs w:val="28"/>
        </w:rPr>
        <w:t>2019</w:t>
      </w:r>
      <w:r>
        <w:rPr>
          <w:rFonts w:hint="eastAsia" w:ascii="仿宋" w:hAnsi="仿宋" w:eastAsia="仿宋" w:cs="仿宋"/>
          <w:b w:val="0"/>
          <w:bCs/>
          <w:color w:val="auto"/>
          <w:sz w:val="28"/>
          <w:szCs w:val="28"/>
        </w:rPr>
        <w:t>年</w:t>
      </w:r>
      <w:r>
        <w:rPr>
          <w:rFonts w:ascii="仿宋" w:hAnsi="仿宋" w:eastAsia="仿宋" w:cs="仿宋"/>
          <w:b w:val="0"/>
          <w:bCs/>
          <w:color w:val="auto"/>
          <w:sz w:val="28"/>
          <w:szCs w:val="28"/>
        </w:rPr>
        <w:t>9</w:t>
      </w:r>
      <w:r>
        <w:rPr>
          <w:rFonts w:hint="eastAsia" w:ascii="仿宋" w:hAnsi="仿宋" w:eastAsia="仿宋" w:cs="仿宋"/>
          <w:b w:val="0"/>
          <w:bCs/>
          <w:color w:val="auto"/>
          <w:sz w:val="28"/>
          <w:szCs w:val="28"/>
        </w:rPr>
        <w:t>月</w:t>
      </w:r>
      <w:r>
        <w:rPr>
          <w:rFonts w:ascii="仿宋" w:hAnsi="仿宋" w:eastAsia="仿宋" w:cs="仿宋"/>
          <w:b w:val="0"/>
          <w:bCs/>
          <w:color w:val="auto"/>
          <w:sz w:val="28"/>
          <w:szCs w:val="28"/>
        </w:rPr>
        <w:t>1</w:t>
      </w:r>
      <w:r>
        <w:rPr>
          <w:rFonts w:hint="eastAsia" w:ascii="仿宋" w:hAnsi="仿宋" w:eastAsia="仿宋" w:cs="仿宋"/>
          <w:b w:val="0"/>
          <w:bCs/>
          <w:color w:val="auto"/>
          <w:sz w:val="28"/>
          <w:szCs w:val="28"/>
        </w:rPr>
        <w:t>日</w:t>
      </w:r>
      <w:r>
        <w:rPr>
          <w:rFonts w:hint="eastAsia" w:ascii="仿宋" w:hAnsi="仿宋" w:eastAsia="仿宋" w:cs="仿宋"/>
          <w:color w:val="auto"/>
          <w:sz w:val="28"/>
          <w:szCs w:val="28"/>
        </w:rPr>
        <w:t>起</w:t>
      </w:r>
      <w:r>
        <w:rPr>
          <w:rFonts w:hint="eastAsia" w:ascii="仿宋" w:hAnsi="仿宋" w:eastAsia="仿宋" w:cs="仿宋"/>
          <w:sz w:val="28"/>
          <w:szCs w:val="28"/>
        </w:rPr>
        <w:t>执行，原有相关文件同时废止。</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5661269"/>
    </w:sdtPr>
    <w:sdtContent>
      <w:p w14:paraId="397EA061">
        <w:pPr>
          <w:pStyle w:val="4"/>
          <w:jc w:val="center"/>
        </w:pPr>
        <w:r>
          <w:fldChar w:fldCharType="begin"/>
        </w:r>
        <w:r>
          <w:instrText xml:space="preserve">PAGE   \* MERGEFORMAT</w:instrText>
        </w:r>
        <w:r>
          <w:fldChar w:fldCharType="separate"/>
        </w:r>
        <w:r>
          <w:rPr>
            <w:lang w:val="zh-CN"/>
          </w:rPr>
          <w:t>4</w:t>
        </w:r>
        <w:r>
          <w:fldChar w:fldCharType="end"/>
        </w:r>
      </w:p>
    </w:sdtContent>
  </w:sdt>
  <w:p w14:paraId="54FEEDCB">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UzNzI0NjBmN2Y1Mjc0ODg3YWQ4YmQ3NGFlZWQwMTUifQ=="/>
  </w:docVars>
  <w:rsids>
    <w:rsidRoot w:val="00090820"/>
    <w:rsid w:val="0000261E"/>
    <w:rsid w:val="000208A0"/>
    <w:rsid w:val="00031264"/>
    <w:rsid w:val="00090820"/>
    <w:rsid w:val="000D2FB6"/>
    <w:rsid w:val="00125A62"/>
    <w:rsid w:val="0017386C"/>
    <w:rsid w:val="00175EDD"/>
    <w:rsid w:val="001E58FB"/>
    <w:rsid w:val="001E76E6"/>
    <w:rsid w:val="00212B41"/>
    <w:rsid w:val="00255194"/>
    <w:rsid w:val="002B0896"/>
    <w:rsid w:val="003146CD"/>
    <w:rsid w:val="003249B5"/>
    <w:rsid w:val="00341E09"/>
    <w:rsid w:val="00356210"/>
    <w:rsid w:val="003B1314"/>
    <w:rsid w:val="003B75EB"/>
    <w:rsid w:val="003E0CDE"/>
    <w:rsid w:val="00427E0D"/>
    <w:rsid w:val="004346D7"/>
    <w:rsid w:val="00455A6C"/>
    <w:rsid w:val="004B4181"/>
    <w:rsid w:val="00514383"/>
    <w:rsid w:val="005541AE"/>
    <w:rsid w:val="0055636A"/>
    <w:rsid w:val="005C4B00"/>
    <w:rsid w:val="005E7C4D"/>
    <w:rsid w:val="00615A5A"/>
    <w:rsid w:val="00660D46"/>
    <w:rsid w:val="006754BF"/>
    <w:rsid w:val="0068730A"/>
    <w:rsid w:val="00812DD9"/>
    <w:rsid w:val="00832FCA"/>
    <w:rsid w:val="00A211EA"/>
    <w:rsid w:val="00A26200"/>
    <w:rsid w:val="00AE7AA3"/>
    <w:rsid w:val="00B0776F"/>
    <w:rsid w:val="00B570F0"/>
    <w:rsid w:val="00B60488"/>
    <w:rsid w:val="00B776B8"/>
    <w:rsid w:val="00BC4B3A"/>
    <w:rsid w:val="00BD4AB0"/>
    <w:rsid w:val="00C34EB5"/>
    <w:rsid w:val="00C76170"/>
    <w:rsid w:val="00E40864"/>
    <w:rsid w:val="00EA4A53"/>
    <w:rsid w:val="00EE0927"/>
    <w:rsid w:val="00EE51CA"/>
    <w:rsid w:val="00F25A57"/>
    <w:rsid w:val="00F607A1"/>
    <w:rsid w:val="00F92A46"/>
    <w:rsid w:val="00FC49BE"/>
    <w:rsid w:val="1428639F"/>
    <w:rsid w:val="39B93394"/>
    <w:rsid w:val="7CE90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1 字符"/>
    <w:basedOn w:val="7"/>
    <w:link w:val="2"/>
    <w:qFormat/>
    <w:uiPriority w:val="0"/>
    <w:rPr>
      <w:rFonts w:ascii="Times New Roman" w:hAnsi="Times New Roman" w:eastAsia="宋体" w:cs="Times New Roman"/>
      <w:b/>
      <w:bCs/>
      <w:kern w:val="44"/>
      <w:sz w:val="44"/>
      <w:szCs w:val="44"/>
    </w:rPr>
  </w:style>
  <w:style w:type="character" w:customStyle="1" w:styleId="9">
    <w:name w:val="页眉 字符"/>
    <w:basedOn w:val="7"/>
    <w:link w:val="5"/>
    <w:qFormat/>
    <w:uiPriority w:val="99"/>
    <w:rPr>
      <w:rFonts w:ascii="Times New Roman" w:hAnsi="Times New Roman" w:eastAsia="宋体" w:cs="Times New Roman"/>
      <w:sz w:val="18"/>
      <w:szCs w:val="18"/>
    </w:rPr>
  </w:style>
  <w:style w:type="character" w:customStyle="1" w:styleId="10">
    <w:name w:val="页脚 字符"/>
    <w:basedOn w:val="7"/>
    <w:link w:val="4"/>
    <w:uiPriority w:val="99"/>
    <w:rPr>
      <w:rFonts w:ascii="Times New Roman" w:hAnsi="Times New Roman" w:eastAsia="宋体" w:cs="Times New Roman"/>
      <w:sz w:val="18"/>
      <w:szCs w:val="18"/>
    </w:rPr>
  </w:style>
  <w:style w:type="paragraph" w:customStyle="1" w:styleId="11">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批注框文本 字符"/>
    <w:basedOn w:val="7"/>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6D646-8044-4D40-A7FC-E351C717256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2809</Words>
  <Characters>2885</Characters>
  <Lines>21</Lines>
  <Paragraphs>5</Paragraphs>
  <TotalTime>45</TotalTime>
  <ScaleCrop>false</ScaleCrop>
  <LinksUpToDate>false</LinksUpToDate>
  <CharactersWithSpaces>2913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2015-11-23T11:24:00Z</dcterms:created>
  <dc:creator>Chen</dc:creator>
  <cp:lastModifiedBy>SHICE☀</cp:lastModifiedBy>
  <dcterms:modified xsi:type="dcterms:W3CDTF">2024-09-26T07:17:05Z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E88061B235924B58B17DD99B67679424_12</vt:lpwstr>
  </property>
</Properties>
</file>